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BC5D7" w14:textId="77777777" w:rsidR="00FB0FD6" w:rsidRDefault="00FB0FD6" w:rsidP="00FB0FD6">
      <w:pPr>
        <w:pStyle w:val="Heading10"/>
        <w:numPr>
          <w:ilvl w:val="0"/>
          <w:numId w:val="0"/>
        </w:numPr>
        <w:ind w:left="432" w:hanging="432"/>
      </w:pPr>
      <w:bookmarkStart w:id="0" w:name="_Toc188778804"/>
      <w:bookmarkStart w:id="1" w:name="_Toc500776210"/>
      <w:r w:rsidRPr="00A052D0">
        <w:t xml:space="preserve">STANDAARD VERWERKERSOVEREENKOMST </w:t>
      </w:r>
    </w:p>
    <w:p w14:paraId="128A1D4D" w14:textId="25D79E2C" w:rsidR="00FB0FD6" w:rsidRPr="00A052D0" w:rsidRDefault="00FB0FD6" w:rsidP="00FB0FD6">
      <w:pPr>
        <w:pStyle w:val="Heading10"/>
        <w:numPr>
          <w:ilvl w:val="0"/>
          <w:numId w:val="0"/>
        </w:numPr>
        <w:ind w:left="432" w:hanging="432"/>
        <w:rPr>
          <w:rFonts w:eastAsia="Calibri" w:cs="Calibri"/>
          <w:color w:val="323E4F"/>
        </w:rPr>
      </w:pPr>
      <w:r w:rsidRPr="00A052D0">
        <w:t>GEMEENTEN</w:t>
      </w:r>
      <w:bookmarkEnd w:id="0"/>
    </w:p>
    <w:p w14:paraId="5792DF06" w14:textId="77777777" w:rsidR="00FB0FD6" w:rsidRPr="00A052D0" w:rsidRDefault="00FB0FD6" w:rsidP="00FB0FD6">
      <w:pPr>
        <w:spacing w:line="398" w:lineRule="exact"/>
        <w:rPr>
          <w:rFonts w:asciiTheme="minorHAnsi" w:hAnsiTheme="minorHAnsi"/>
          <w:sz w:val="24"/>
          <w:szCs w:val="24"/>
        </w:rPr>
      </w:pPr>
    </w:p>
    <w:p w14:paraId="3882D108"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color w:val="FA6B44"/>
          <w:sz w:val="24"/>
          <w:szCs w:val="24"/>
        </w:rPr>
        <w:t>Verwerkersovereenkomst uitvoering</w:t>
      </w:r>
      <w:r w:rsidRPr="00A052D0">
        <w:rPr>
          <w:rFonts w:asciiTheme="minorHAnsi" w:hAnsiTheme="minorHAnsi"/>
          <w:b/>
          <w:bCs/>
          <w:color w:val="808080"/>
          <w:sz w:val="24"/>
          <w:szCs w:val="24"/>
        </w:rPr>
        <w:t xml:space="preserve"> Klik of tik om tekst in te voeren.</w:t>
      </w:r>
    </w:p>
    <w:p w14:paraId="0D99F04F" w14:textId="77777777" w:rsidR="00FB0FD6" w:rsidRPr="00A052D0" w:rsidRDefault="00FB0FD6" w:rsidP="00FB0FD6">
      <w:pPr>
        <w:spacing w:line="236" w:lineRule="exact"/>
        <w:rPr>
          <w:rFonts w:asciiTheme="minorHAnsi" w:hAnsiTheme="minorHAnsi"/>
          <w:sz w:val="24"/>
          <w:szCs w:val="24"/>
        </w:rPr>
      </w:pPr>
    </w:p>
    <w:p w14:paraId="65A4B65A" w14:textId="77777777" w:rsidR="00FB0FD6" w:rsidRPr="00A052D0" w:rsidRDefault="00FB0FD6" w:rsidP="00FB0FD6">
      <w:pPr>
        <w:ind w:left="1" w:right="240"/>
        <w:rPr>
          <w:rFonts w:asciiTheme="minorHAnsi" w:hAnsiTheme="minorHAnsi"/>
          <w:sz w:val="20"/>
          <w:szCs w:val="20"/>
        </w:rPr>
      </w:pPr>
      <w:r w:rsidRPr="00A052D0">
        <w:rPr>
          <w:rFonts w:asciiTheme="minorHAnsi" w:hAnsiTheme="minorHAnsi"/>
          <w:sz w:val="20"/>
          <w:szCs w:val="20"/>
        </w:rPr>
        <w:t>Gemeente &lt;</w:t>
      </w:r>
      <w:r w:rsidRPr="00A052D0">
        <w:rPr>
          <w:rFonts w:asciiTheme="minorHAnsi" w:hAnsiTheme="minorHAnsi"/>
          <w:sz w:val="20"/>
          <w:szCs w:val="20"/>
          <w:highlight w:val="yellow"/>
        </w:rPr>
        <w:t>naam gemeente</w:t>
      </w:r>
      <w:r w:rsidRPr="00A052D0">
        <w:rPr>
          <w:rFonts w:asciiTheme="minorHAnsi" w:hAnsiTheme="minorHAnsi"/>
          <w:sz w:val="20"/>
          <w:szCs w:val="20"/>
        </w:rPr>
        <w:t>&gt;, verder te noemen Verwerkingsverantwoordelijke, hierbij rechtsgeldig vertegenwoordigd door de &lt;</w:t>
      </w:r>
      <w:r w:rsidRPr="00A052D0">
        <w:rPr>
          <w:rFonts w:asciiTheme="minorHAnsi" w:hAnsiTheme="minorHAnsi"/>
          <w:sz w:val="20"/>
          <w:szCs w:val="20"/>
          <w:highlight w:val="yellow"/>
        </w:rPr>
        <w:t>heer of mevrouw</w:t>
      </w:r>
      <w:r w:rsidRPr="00A052D0">
        <w:rPr>
          <w:rFonts w:asciiTheme="minorHAnsi" w:hAnsiTheme="minorHAnsi"/>
          <w:sz w:val="20"/>
          <w:szCs w:val="20"/>
        </w:rPr>
        <w:t>&gt; &lt;</w:t>
      </w:r>
      <w:r w:rsidRPr="00A052D0">
        <w:rPr>
          <w:rFonts w:asciiTheme="minorHAnsi" w:hAnsiTheme="minorHAnsi"/>
          <w:sz w:val="20"/>
          <w:szCs w:val="20"/>
          <w:highlight w:val="yellow"/>
        </w:rPr>
        <w:t>persoonsnaam</w:t>
      </w:r>
      <w:r w:rsidRPr="00A052D0">
        <w:rPr>
          <w:rFonts w:asciiTheme="minorHAnsi" w:hAnsiTheme="minorHAnsi"/>
          <w:sz w:val="20"/>
          <w:szCs w:val="20"/>
        </w:rPr>
        <w:t>&gt;, &lt;</w:t>
      </w:r>
      <w:r w:rsidRPr="00A052D0">
        <w:rPr>
          <w:rFonts w:asciiTheme="minorHAnsi" w:hAnsiTheme="minorHAnsi"/>
          <w:sz w:val="20"/>
          <w:szCs w:val="20"/>
          <w:highlight w:val="yellow"/>
        </w:rPr>
        <w:t>functie</w:t>
      </w:r>
      <w:r w:rsidRPr="00A052D0">
        <w:rPr>
          <w:rFonts w:asciiTheme="minorHAnsi" w:hAnsiTheme="minorHAnsi"/>
          <w:sz w:val="20"/>
          <w:szCs w:val="20"/>
        </w:rPr>
        <w:t>&gt; en</w:t>
      </w:r>
    </w:p>
    <w:p w14:paraId="7AF4889D" w14:textId="77777777" w:rsidR="00FB0FD6" w:rsidRPr="00A052D0" w:rsidRDefault="00FB0FD6" w:rsidP="00FB0FD6">
      <w:pPr>
        <w:spacing w:line="231" w:lineRule="exact"/>
        <w:rPr>
          <w:rFonts w:asciiTheme="minorHAnsi" w:hAnsiTheme="minorHAnsi"/>
          <w:sz w:val="24"/>
          <w:szCs w:val="24"/>
        </w:rPr>
      </w:pPr>
    </w:p>
    <w:p w14:paraId="1229DAC9" w14:textId="77777777" w:rsidR="00FB0FD6" w:rsidRPr="00A052D0" w:rsidRDefault="00FB0FD6" w:rsidP="00FB0FD6">
      <w:pPr>
        <w:spacing w:line="234" w:lineRule="auto"/>
        <w:ind w:left="1" w:right="320"/>
        <w:rPr>
          <w:rFonts w:asciiTheme="minorHAnsi" w:hAnsiTheme="minorHAnsi"/>
          <w:sz w:val="20"/>
          <w:szCs w:val="20"/>
        </w:rPr>
      </w:pPr>
      <w:r w:rsidRPr="00A052D0">
        <w:rPr>
          <w:rFonts w:asciiTheme="minorHAnsi" w:hAnsiTheme="minorHAnsi"/>
          <w:sz w:val="20"/>
          <w:szCs w:val="20"/>
        </w:rPr>
        <w:t>Scope4mation BV, gevestigd te Ede, KVK-nummer 09145642 verder te noemen Verwerker, hierbij rechtsgeldig vertegenwoordigd door de heer, Marcel van de Steeg , Operationeel Directeur,</w:t>
      </w:r>
    </w:p>
    <w:p w14:paraId="6ABB0C23" w14:textId="77777777" w:rsidR="00FB0FD6" w:rsidRPr="00A052D0" w:rsidRDefault="00FB0FD6" w:rsidP="00FB0FD6">
      <w:pPr>
        <w:spacing w:line="230" w:lineRule="exact"/>
        <w:rPr>
          <w:rFonts w:asciiTheme="minorHAnsi" w:hAnsiTheme="minorHAnsi"/>
          <w:sz w:val="24"/>
          <w:szCs w:val="24"/>
        </w:rPr>
      </w:pPr>
    </w:p>
    <w:p w14:paraId="24CD809F" w14:textId="77777777" w:rsidR="00FB0FD6" w:rsidRPr="00A052D0" w:rsidRDefault="00FB0FD6" w:rsidP="00FB0FD6">
      <w:pPr>
        <w:ind w:left="1"/>
        <w:rPr>
          <w:rFonts w:asciiTheme="minorHAnsi" w:hAnsiTheme="minorHAnsi"/>
          <w:sz w:val="20"/>
          <w:szCs w:val="20"/>
        </w:rPr>
      </w:pPr>
      <w:r w:rsidRPr="00A052D0">
        <w:rPr>
          <w:rFonts w:asciiTheme="minorHAnsi" w:hAnsiTheme="minorHAnsi"/>
          <w:sz w:val="20"/>
          <w:szCs w:val="20"/>
        </w:rPr>
        <w:t>hierna afzonderlijk te noemen “Partij”, of gezamenlijk “Partijen”</w:t>
      </w:r>
    </w:p>
    <w:p w14:paraId="7ACC086F" w14:textId="77777777" w:rsidR="00FB0FD6" w:rsidRPr="00A052D0" w:rsidRDefault="00FB0FD6" w:rsidP="00FB0FD6">
      <w:pPr>
        <w:spacing w:line="231" w:lineRule="exact"/>
        <w:rPr>
          <w:rFonts w:asciiTheme="minorHAnsi" w:hAnsiTheme="minorHAnsi"/>
          <w:sz w:val="24"/>
          <w:szCs w:val="24"/>
        </w:rPr>
      </w:pPr>
    </w:p>
    <w:p w14:paraId="006C7EC4" w14:textId="77777777" w:rsidR="00FB0FD6" w:rsidRPr="00A052D0" w:rsidRDefault="00FB0FD6" w:rsidP="00FB0FD6">
      <w:pPr>
        <w:ind w:left="1"/>
        <w:rPr>
          <w:rFonts w:asciiTheme="minorHAnsi" w:hAnsiTheme="minorHAnsi"/>
          <w:sz w:val="20"/>
          <w:szCs w:val="20"/>
        </w:rPr>
      </w:pPr>
      <w:r w:rsidRPr="00A052D0">
        <w:rPr>
          <w:rFonts w:asciiTheme="minorHAnsi" w:hAnsiTheme="minorHAnsi"/>
          <w:sz w:val="20"/>
          <w:szCs w:val="20"/>
        </w:rPr>
        <w:t>Overwegen het volgende:</w:t>
      </w:r>
    </w:p>
    <w:p w14:paraId="5D47E304" w14:textId="77777777" w:rsidR="00FB0FD6" w:rsidRPr="00A052D0" w:rsidRDefault="00FB0FD6" w:rsidP="00FB0FD6">
      <w:pPr>
        <w:spacing w:line="11" w:lineRule="exact"/>
        <w:rPr>
          <w:rFonts w:asciiTheme="minorHAnsi" w:hAnsiTheme="minorHAnsi"/>
          <w:sz w:val="24"/>
          <w:szCs w:val="24"/>
        </w:rPr>
      </w:pPr>
    </w:p>
    <w:p w14:paraId="29DD0B0A" w14:textId="77777777" w:rsidR="00FB0FD6" w:rsidRPr="00A052D0" w:rsidRDefault="00FB0FD6" w:rsidP="00FB0FD6">
      <w:pPr>
        <w:widowControl/>
        <w:numPr>
          <w:ilvl w:val="0"/>
          <w:numId w:val="8"/>
        </w:numPr>
        <w:tabs>
          <w:tab w:val="left" w:pos="361"/>
        </w:tabs>
        <w:autoSpaceDE/>
        <w:autoSpaceDN/>
        <w:spacing w:line="235" w:lineRule="auto"/>
        <w:ind w:left="361" w:right="940" w:hanging="361"/>
        <w:rPr>
          <w:rFonts w:asciiTheme="minorHAnsi" w:hAnsiTheme="minorHAnsi"/>
          <w:sz w:val="20"/>
          <w:szCs w:val="20"/>
        </w:rPr>
      </w:pPr>
      <w:r w:rsidRPr="00A052D0">
        <w:rPr>
          <w:rFonts w:asciiTheme="minorHAnsi" w:hAnsiTheme="minorHAnsi"/>
          <w:sz w:val="20"/>
          <w:szCs w:val="20"/>
        </w:rPr>
        <w:t>Partijen hebben op &lt;</w:t>
      </w:r>
      <w:r w:rsidRPr="00A052D0">
        <w:rPr>
          <w:rFonts w:asciiTheme="minorHAnsi" w:hAnsiTheme="minorHAnsi"/>
          <w:sz w:val="20"/>
          <w:szCs w:val="20"/>
          <w:highlight w:val="yellow"/>
        </w:rPr>
        <w:t>datum</w:t>
      </w:r>
      <w:r w:rsidRPr="00A052D0">
        <w:rPr>
          <w:rFonts w:asciiTheme="minorHAnsi" w:hAnsiTheme="minorHAnsi"/>
          <w:sz w:val="20"/>
          <w:szCs w:val="20"/>
        </w:rPr>
        <w:t>&gt; de &lt;</w:t>
      </w:r>
      <w:r w:rsidRPr="00A052D0">
        <w:rPr>
          <w:rFonts w:asciiTheme="minorHAnsi" w:hAnsiTheme="minorHAnsi"/>
          <w:sz w:val="20"/>
          <w:szCs w:val="20"/>
          <w:highlight w:val="yellow"/>
        </w:rPr>
        <w:t>titel hoofdovereenkomst</w:t>
      </w:r>
      <w:r w:rsidRPr="00A052D0">
        <w:rPr>
          <w:rFonts w:asciiTheme="minorHAnsi" w:hAnsiTheme="minorHAnsi"/>
          <w:sz w:val="20"/>
          <w:szCs w:val="20"/>
        </w:rPr>
        <w:t>&gt;, hierna Hoofdovereenkomst, afgesloten, op grond waarvan Verwerker de volgende dienst(en) levert aan de Verwerkingsverantwoordelijke: &lt;</w:t>
      </w:r>
      <w:r w:rsidRPr="00A052D0">
        <w:rPr>
          <w:rFonts w:asciiTheme="minorHAnsi" w:hAnsiTheme="minorHAnsi"/>
          <w:sz w:val="20"/>
          <w:szCs w:val="20"/>
          <w:highlight w:val="yellow"/>
        </w:rPr>
        <w:t>specificatie dienst(en)</w:t>
      </w:r>
      <w:r w:rsidRPr="00A052D0">
        <w:rPr>
          <w:rFonts w:asciiTheme="minorHAnsi" w:hAnsiTheme="minorHAnsi"/>
          <w:sz w:val="20"/>
          <w:szCs w:val="20"/>
        </w:rPr>
        <w:t>&gt;;</w:t>
      </w:r>
    </w:p>
    <w:p w14:paraId="1FFD43DE" w14:textId="77777777" w:rsidR="00FB0FD6" w:rsidRPr="00A052D0" w:rsidRDefault="00FB0FD6" w:rsidP="00FB0FD6">
      <w:pPr>
        <w:spacing w:line="13" w:lineRule="exact"/>
        <w:rPr>
          <w:rFonts w:asciiTheme="minorHAnsi" w:hAnsiTheme="minorHAnsi"/>
          <w:sz w:val="20"/>
          <w:szCs w:val="20"/>
        </w:rPr>
      </w:pPr>
    </w:p>
    <w:p w14:paraId="52216F31" w14:textId="77777777" w:rsidR="00FB0FD6" w:rsidRPr="00A052D0" w:rsidRDefault="00FB0FD6" w:rsidP="00FB0FD6">
      <w:pPr>
        <w:widowControl/>
        <w:numPr>
          <w:ilvl w:val="0"/>
          <w:numId w:val="8"/>
        </w:numPr>
        <w:tabs>
          <w:tab w:val="left" w:pos="361"/>
        </w:tabs>
        <w:autoSpaceDE/>
        <w:autoSpaceDN/>
        <w:spacing w:line="234" w:lineRule="auto"/>
        <w:ind w:left="361" w:right="640" w:hanging="361"/>
        <w:rPr>
          <w:rFonts w:asciiTheme="minorHAnsi" w:hAnsiTheme="minorHAnsi"/>
          <w:sz w:val="20"/>
          <w:szCs w:val="20"/>
        </w:rPr>
      </w:pPr>
      <w:r w:rsidRPr="00A052D0">
        <w:rPr>
          <w:rFonts w:asciiTheme="minorHAnsi" w:hAnsiTheme="minorHAnsi"/>
          <w:sz w:val="20"/>
          <w:szCs w:val="20"/>
        </w:rPr>
        <w:t>Verwerker verwerkt voor de uitvoering van de Hoofdovereenkomst Persoonsgegevens voor Verwerkingsverantwoordelijke;</w:t>
      </w:r>
    </w:p>
    <w:p w14:paraId="67B398F1" w14:textId="77777777" w:rsidR="00FB0FD6" w:rsidRPr="00A052D0" w:rsidRDefault="00FB0FD6" w:rsidP="00FB0FD6">
      <w:pPr>
        <w:spacing w:line="12" w:lineRule="exact"/>
        <w:rPr>
          <w:rFonts w:asciiTheme="minorHAnsi" w:hAnsiTheme="minorHAnsi"/>
          <w:sz w:val="20"/>
          <w:szCs w:val="20"/>
        </w:rPr>
      </w:pPr>
    </w:p>
    <w:p w14:paraId="6FFF5633" w14:textId="77777777" w:rsidR="00FB0FD6" w:rsidRPr="00A052D0" w:rsidRDefault="00FB0FD6" w:rsidP="00FB0FD6">
      <w:pPr>
        <w:widowControl/>
        <w:numPr>
          <w:ilvl w:val="0"/>
          <w:numId w:val="8"/>
        </w:numPr>
        <w:tabs>
          <w:tab w:val="left" w:pos="361"/>
        </w:tabs>
        <w:autoSpaceDE/>
        <w:autoSpaceDN/>
        <w:spacing w:line="253" w:lineRule="auto"/>
        <w:ind w:left="361" w:right="860" w:hanging="361"/>
        <w:rPr>
          <w:rFonts w:asciiTheme="minorHAnsi" w:hAnsiTheme="minorHAnsi"/>
          <w:sz w:val="19"/>
          <w:szCs w:val="19"/>
        </w:rPr>
      </w:pPr>
      <w:r w:rsidRPr="00A052D0">
        <w:rPr>
          <w:rFonts w:asciiTheme="minorHAnsi" w:hAnsiTheme="minorHAnsi"/>
          <w:sz w:val="19"/>
          <w:szCs w:val="19"/>
        </w:rPr>
        <w:t>Op de verwerking van Persoonsgegevens door Verwerker zijn de Algemene Verordening Gegevensbescherming (AVG) en de Uitvoeringswet AVG (UAVG) van toepassing;</w:t>
      </w:r>
    </w:p>
    <w:p w14:paraId="319ADE03" w14:textId="77777777" w:rsidR="00FB0FD6" w:rsidRPr="00A052D0" w:rsidRDefault="00FB0FD6" w:rsidP="00FB0FD6">
      <w:pPr>
        <w:widowControl/>
        <w:numPr>
          <w:ilvl w:val="0"/>
          <w:numId w:val="8"/>
        </w:numPr>
        <w:tabs>
          <w:tab w:val="left" w:pos="361"/>
        </w:tabs>
        <w:autoSpaceDE/>
        <w:autoSpaceDN/>
        <w:spacing w:line="235" w:lineRule="auto"/>
        <w:ind w:left="361" w:right="300" w:hanging="361"/>
        <w:rPr>
          <w:rFonts w:asciiTheme="minorHAnsi" w:hAnsiTheme="minorHAnsi"/>
          <w:sz w:val="20"/>
          <w:szCs w:val="20"/>
        </w:rPr>
      </w:pPr>
      <w:r w:rsidRPr="00A052D0">
        <w:rPr>
          <w:rFonts w:asciiTheme="minorHAnsi" w:hAnsiTheme="minorHAnsi"/>
          <w:sz w:val="20"/>
          <w:szCs w:val="20"/>
        </w:rPr>
        <w:t>Partijen willen in aanvulling op de AVG en de UAVG de volgende afspraken over de verwerking van Persoonsgegevens vastleggen in deze verwerkersovereenkomst (hierna: de Verwerkersovereenkomst);</w:t>
      </w:r>
    </w:p>
    <w:p w14:paraId="1D43D9C1" w14:textId="77777777" w:rsidR="00FB0FD6" w:rsidRPr="00A052D0" w:rsidRDefault="00FB0FD6" w:rsidP="00FB0FD6">
      <w:pPr>
        <w:spacing w:line="233" w:lineRule="exact"/>
        <w:rPr>
          <w:rFonts w:asciiTheme="minorHAnsi" w:hAnsiTheme="minorHAnsi"/>
          <w:sz w:val="24"/>
          <w:szCs w:val="24"/>
        </w:rPr>
      </w:pPr>
    </w:p>
    <w:p w14:paraId="4F059196"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t>Artikel 1 Definities</w:t>
      </w:r>
    </w:p>
    <w:p w14:paraId="23AF047B" w14:textId="77777777" w:rsidR="00FB0FD6" w:rsidRPr="00A052D0" w:rsidRDefault="00FB0FD6" w:rsidP="00FB0FD6">
      <w:pPr>
        <w:spacing w:line="241" w:lineRule="exact"/>
        <w:rPr>
          <w:rFonts w:asciiTheme="minorHAnsi" w:hAnsiTheme="minorHAnsi"/>
          <w:sz w:val="24"/>
          <w:szCs w:val="24"/>
        </w:rPr>
      </w:pPr>
    </w:p>
    <w:p w14:paraId="0C4BA61F" w14:textId="77777777" w:rsidR="00FB0FD6" w:rsidRPr="00A052D0" w:rsidRDefault="00FB0FD6" w:rsidP="00FB0FD6">
      <w:pPr>
        <w:tabs>
          <w:tab w:val="left" w:pos="681"/>
        </w:tabs>
        <w:spacing w:line="233" w:lineRule="auto"/>
        <w:ind w:left="701" w:right="380" w:hanging="705"/>
        <w:rPr>
          <w:rFonts w:asciiTheme="minorHAnsi" w:hAnsiTheme="minorHAnsi"/>
          <w:sz w:val="20"/>
          <w:szCs w:val="20"/>
        </w:rPr>
      </w:pPr>
      <w:r w:rsidRPr="00A052D0">
        <w:rPr>
          <w:rFonts w:asciiTheme="minorHAnsi" w:hAnsiTheme="minorHAnsi"/>
          <w:sz w:val="20"/>
          <w:szCs w:val="20"/>
        </w:rPr>
        <w:t>1.1</w:t>
      </w:r>
      <w:r w:rsidRPr="00A052D0">
        <w:rPr>
          <w:rFonts w:asciiTheme="minorHAnsi" w:hAnsiTheme="minorHAnsi"/>
          <w:sz w:val="20"/>
          <w:szCs w:val="20"/>
        </w:rPr>
        <w:tab/>
        <w:t>Begrippen uit de AVG en de UAVG die in deze Verwerkersovereenkomst worden gebruikt, hebben dezelfde betekenis.</w:t>
      </w:r>
    </w:p>
    <w:p w14:paraId="4D30B905" w14:textId="77777777" w:rsidR="00FB0FD6" w:rsidRPr="00A052D0" w:rsidRDefault="00FB0FD6" w:rsidP="00FB0FD6">
      <w:pPr>
        <w:spacing w:line="12" w:lineRule="exact"/>
        <w:rPr>
          <w:rFonts w:asciiTheme="minorHAnsi" w:hAnsiTheme="minorHAnsi"/>
          <w:sz w:val="24"/>
          <w:szCs w:val="24"/>
        </w:rPr>
      </w:pPr>
    </w:p>
    <w:p w14:paraId="6136D2C6" w14:textId="77777777" w:rsidR="00FB0FD6" w:rsidRPr="00A052D0" w:rsidRDefault="00FB0FD6" w:rsidP="00FB0FD6">
      <w:pPr>
        <w:tabs>
          <w:tab w:val="left" w:pos="681"/>
        </w:tabs>
        <w:spacing w:line="235" w:lineRule="auto"/>
        <w:ind w:left="701" w:right="820" w:hanging="705"/>
        <w:rPr>
          <w:rFonts w:asciiTheme="minorHAnsi" w:hAnsiTheme="minorHAnsi"/>
          <w:sz w:val="20"/>
          <w:szCs w:val="20"/>
        </w:rPr>
      </w:pPr>
      <w:r w:rsidRPr="00A052D0">
        <w:rPr>
          <w:rFonts w:asciiTheme="minorHAnsi" w:hAnsiTheme="minorHAnsi"/>
          <w:sz w:val="20"/>
          <w:szCs w:val="20"/>
        </w:rPr>
        <w:t>1.2</w:t>
      </w:r>
      <w:r w:rsidRPr="00A052D0">
        <w:rPr>
          <w:rFonts w:asciiTheme="minorHAnsi" w:hAnsiTheme="minorHAnsi"/>
          <w:sz w:val="20"/>
          <w:szCs w:val="20"/>
        </w:rPr>
        <w:tab/>
        <w:t>Bijlagen: aanhangsels bij deze Verwerkersovereenkomst, die deel uitmaken van deze Verwerkersovereenkomst.</w:t>
      </w:r>
    </w:p>
    <w:p w14:paraId="0F40ED98" w14:textId="77777777" w:rsidR="00FB0FD6" w:rsidRPr="00A052D0" w:rsidRDefault="00FB0FD6" w:rsidP="00FB0FD6">
      <w:pPr>
        <w:spacing w:line="231" w:lineRule="exact"/>
        <w:rPr>
          <w:rFonts w:asciiTheme="minorHAnsi" w:hAnsiTheme="minorHAnsi"/>
          <w:sz w:val="24"/>
          <w:szCs w:val="24"/>
        </w:rPr>
      </w:pPr>
    </w:p>
    <w:p w14:paraId="48E796C4"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t>Artikel 2 Ingangsdatum en duur</w:t>
      </w:r>
    </w:p>
    <w:p w14:paraId="778FC008" w14:textId="77777777" w:rsidR="00FB0FD6" w:rsidRPr="00A052D0" w:rsidRDefault="00FB0FD6" w:rsidP="00FB0FD6">
      <w:pPr>
        <w:spacing w:line="239" w:lineRule="exact"/>
        <w:rPr>
          <w:rFonts w:asciiTheme="minorHAnsi" w:hAnsiTheme="minorHAnsi"/>
          <w:sz w:val="24"/>
          <w:szCs w:val="24"/>
        </w:rPr>
      </w:pPr>
    </w:p>
    <w:p w14:paraId="60C6E326" w14:textId="77777777" w:rsidR="00FB0FD6" w:rsidRPr="00A052D0" w:rsidRDefault="00FB0FD6" w:rsidP="00FB0FD6">
      <w:pPr>
        <w:tabs>
          <w:tab w:val="left" w:pos="681"/>
        </w:tabs>
        <w:spacing w:line="234" w:lineRule="auto"/>
        <w:ind w:left="701" w:right="60" w:hanging="705"/>
        <w:rPr>
          <w:rFonts w:asciiTheme="minorHAnsi" w:hAnsiTheme="minorHAnsi"/>
          <w:sz w:val="20"/>
          <w:szCs w:val="20"/>
        </w:rPr>
      </w:pPr>
      <w:r w:rsidRPr="00A052D0">
        <w:rPr>
          <w:rFonts w:asciiTheme="minorHAnsi" w:hAnsiTheme="minorHAnsi"/>
          <w:sz w:val="20"/>
          <w:szCs w:val="20"/>
        </w:rPr>
        <w:t>2.1</w:t>
      </w:r>
      <w:r w:rsidRPr="00A052D0">
        <w:rPr>
          <w:rFonts w:asciiTheme="minorHAnsi" w:hAnsiTheme="minorHAnsi"/>
          <w:sz w:val="20"/>
          <w:szCs w:val="20"/>
        </w:rPr>
        <w:tab/>
        <w:t>Deze Verwerkersovereenkomst gaat in op het moment dat de Hoofdovereenkomst tot stand is gekomen, tenzij Partijen anders overeenkomen.</w:t>
      </w:r>
    </w:p>
    <w:p w14:paraId="49050664" w14:textId="77777777" w:rsidR="00FB0FD6" w:rsidRPr="00A052D0" w:rsidRDefault="00FB0FD6" w:rsidP="00FB0FD6">
      <w:pPr>
        <w:spacing w:line="12" w:lineRule="exact"/>
        <w:rPr>
          <w:rFonts w:asciiTheme="minorHAnsi" w:hAnsiTheme="minorHAnsi"/>
          <w:sz w:val="24"/>
          <w:szCs w:val="24"/>
        </w:rPr>
      </w:pPr>
    </w:p>
    <w:p w14:paraId="60D2FF25" w14:textId="3F8819E8" w:rsidR="00FB0FD6" w:rsidRPr="00A052D0" w:rsidRDefault="00FB0FD6" w:rsidP="00FB0FD6">
      <w:pPr>
        <w:tabs>
          <w:tab w:val="left" w:pos="681"/>
        </w:tabs>
        <w:spacing w:line="234" w:lineRule="auto"/>
        <w:ind w:left="701" w:right="580" w:hanging="705"/>
        <w:rPr>
          <w:rFonts w:asciiTheme="minorHAnsi" w:hAnsiTheme="minorHAnsi"/>
          <w:sz w:val="20"/>
          <w:szCs w:val="20"/>
        </w:rPr>
      </w:pPr>
      <w:r w:rsidRPr="00A052D0">
        <w:rPr>
          <w:rFonts w:asciiTheme="minorHAnsi" w:hAnsiTheme="minorHAnsi"/>
          <w:sz w:val="20"/>
          <w:szCs w:val="20"/>
        </w:rPr>
        <w:t>2.2</w:t>
      </w:r>
      <w:r w:rsidRPr="00A052D0">
        <w:rPr>
          <w:rFonts w:asciiTheme="minorHAnsi" w:hAnsiTheme="minorHAnsi"/>
          <w:sz w:val="20"/>
          <w:szCs w:val="20"/>
        </w:rPr>
        <w:tab/>
        <w:t>Deze Verwerkersovereenkomst eindigt op het moment dat Verwerker de verwerking van Persoonsgegevens op grond van de Hoofdovereenkomst heeft beëindigd</w:t>
      </w:r>
      <w:r w:rsidR="00435D51">
        <w:rPr>
          <w:rFonts w:asciiTheme="minorHAnsi" w:hAnsiTheme="minorHAnsi"/>
          <w:sz w:val="20"/>
          <w:szCs w:val="20"/>
        </w:rPr>
        <w:t xml:space="preserve"> </w:t>
      </w:r>
      <w:r w:rsidR="00435D51" w:rsidRPr="00435D51">
        <w:rPr>
          <w:rFonts w:asciiTheme="minorHAnsi" w:hAnsiTheme="minorHAnsi"/>
          <w:sz w:val="20"/>
          <w:szCs w:val="20"/>
        </w:rPr>
        <w:t>en de afspraken over teruggeven en/of wissen van Persoonsgegevens zijn nagekomen.</w:t>
      </w:r>
    </w:p>
    <w:p w14:paraId="19931FF6" w14:textId="77777777" w:rsidR="00FB0FD6" w:rsidRPr="00A052D0" w:rsidRDefault="00FB0FD6" w:rsidP="00FB0FD6">
      <w:pPr>
        <w:spacing w:line="230" w:lineRule="exact"/>
        <w:rPr>
          <w:rFonts w:asciiTheme="minorHAnsi" w:hAnsiTheme="minorHAnsi"/>
          <w:sz w:val="24"/>
          <w:szCs w:val="24"/>
        </w:rPr>
      </w:pPr>
    </w:p>
    <w:p w14:paraId="3C3DDAF6"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t>Artikel 3 Onderwerp van deze Verwerkersovereenkomst</w:t>
      </w:r>
    </w:p>
    <w:p w14:paraId="2C05EADB" w14:textId="77777777" w:rsidR="00FB0FD6" w:rsidRPr="00A052D0" w:rsidRDefault="00FB0FD6" w:rsidP="00FB0FD6">
      <w:pPr>
        <w:spacing w:line="241" w:lineRule="exact"/>
        <w:rPr>
          <w:rFonts w:asciiTheme="minorHAnsi" w:hAnsiTheme="minorHAnsi"/>
          <w:sz w:val="24"/>
          <w:szCs w:val="24"/>
        </w:rPr>
      </w:pPr>
    </w:p>
    <w:p w14:paraId="7A0FA514" w14:textId="77777777" w:rsidR="00FB0FD6" w:rsidRPr="00A052D0" w:rsidRDefault="00FB0FD6" w:rsidP="00FB0FD6">
      <w:pPr>
        <w:tabs>
          <w:tab w:val="left" w:pos="681"/>
        </w:tabs>
        <w:spacing w:line="238" w:lineRule="auto"/>
        <w:ind w:left="701" w:right="60" w:hanging="705"/>
        <w:rPr>
          <w:rFonts w:asciiTheme="minorHAnsi" w:hAnsiTheme="minorHAnsi"/>
          <w:sz w:val="20"/>
          <w:szCs w:val="20"/>
        </w:rPr>
      </w:pPr>
      <w:r w:rsidRPr="00A052D0">
        <w:rPr>
          <w:rFonts w:asciiTheme="minorHAnsi" w:hAnsiTheme="minorHAnsi"/>
          <w:sz w:val="20"/>
          <w:szCs w:val="20"/>
        </w:rPr>
        <w:t>3.1</w:t>
      </w:r>
      <w:r w:rsidRPr="00A052D0">
        <w:rPr>
          <w:rFonts w:asciiTheme="minorHAnsi" w:hAnsiTheme="minorHAnsi"/>
          <w:sz w:val="20"/>
          <w:szCs w:val="20"/>
        </w:rPr>
        <w:tab/>
        <w:t>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 Afwijking hiervan kan alleen als wettelijke verplichtingen of bindende uitspraken van de toezichthoudende autoriteit of een bevoegde rechter anders bepalen, of een op Verwerker van toepassing zijnde Unierechtelijke of lidstaatrechtelijke wettelijke bepaling hem tot verwerking verplicht. In dat geval zal Verwerker Verwerkingsverantwoordelijke, voorafgaand aan de verwerking, daarvan in kennis stellen, tenzij deze kennisgeving om gewichtige redenen van algemeen belang is verboden.</w:t>
      </w:r>
    </w:p>
    <w:p w14:paraId="453CE215" w14:textId="77777777" w:rsidR="00FB0FD6" w:rsidRPr="00A052D0" w:rsidRDefault="00FB0FD6" w:rsidP="00FB0FD6">
      <w:pPr>
        <w:spacing w:line="9" w:lineRule="exact"/>
        <w:rPr>
          <w:rFonts w:asciiTheme="minorHAnsi" w:hAnsiTheme="minorHAnsi"/>
          <w:sz w:val="24"/>
          <w:szCs w:val="24"/>
        </w:rPr>
      </w:pPr>
    </w:p>
    <w:p w14:paraId="4BBA162C" w14:textId="77777777" w:rsidR="00FB0FD6" w:rsidRPr="00A052D0" w:rsidRDefault="00FB0FD6" w:rsidP="00FB0FD6">
      <w:pPr>
        <w:tabs>
          <w:tab w:val="left" w:pos="681"/>
        </w:tabs>
        <w:ind w:left="1"/>
        <w:rPr>
          <w:rFonts w:asciiTheme="minorHAnsi" w:hAnsiTheme="minorHAnsi"/>
          <w:sz w:val="20"/>
          <w:szCs w:val="20"/>
        </w:rPr>
      </w:pPr>
      <w:r w:rsidRPr="00A052D0">
        <w:rPr>
          <w:rFonts w:asciiTheme="minorHAnsi" w:hAnsiTheme="minorHAnsi"/>
          <w:sz w:val="20"/>
          <w:szCs w:val="20"/>
        </w:rPr>
        <w:t>3.2</w:t>
      </w:r>
      <w:r w:rsidRPr="00A052D0">
        <w:rPr>
          <w:rFonts w:asciiTheme="minorHAnsi" w:hAnsiTheme="minorHAnsi"/>
          <w:sz w:val="20"/>
          <w:szCs w:val="20"/>
        </w:rPr>
        <w:tab/>
        <w:t>De door Verwerker uit te voeren verwerkingen staan beschreven in tabel 1 van Bijlage 1.</w:t>
      </w:r>
    </w:p>
    <w:p w14:paraId="3CF167F5" w14:textId="77777777" w:rsidR="00FB0FD6" w:rsidRPr="00A052D0" w:rsidRDefault="00FB0FD6" w:rsidP="00FB0FD6">
      <w:pPr>
        <w:spacing w:line="228" w:lineRule="exact"/>
        <w:rPr>
          <w:rFonts w:asciiTheme="minorHAnsi" w:hAnsiTheme="minorHAnsi"/>
          <w:sz w:val="24"/>
          <w:szCs w:val="24"/>
        </w:rPr>
      </w:pPr>
    </w:p>
    <w:p w14:paraId="142DF0E8" w14:textId="77777777" w:rsidR="00FB0FD6" w:rsidRDefault="00FB0FD6" w:rsidP="00FB0FD6">
      <w:pPr>
        <w:rPr>
          <w:rFonts w:asciiTheme="minorHAnsi" w:hAnsiTheme="minorHAnsi"/>
          <w:b/>
          <w:bCs/>
          <w:sz w:val="20"/>
          <w:szCs w:val="20"/>
        </w:rPr>
      </w:pPr>
      <w:r>
        <w:rPr>
          <w:rFonts w:asciiTheme="minorHAnsi" w:hAnsiTheme="minorHAnsi"/>
          <w:b/>
          <w:bCs/>
          <w:sz w:val="20"/>
          <w:szCs w:val="20"/>
        </w:rPr>
        <w:br w:type="page"/>
      </w:r>
    </w:p>
    <w:p w14:paraId="417FB206"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lastRenderedPageBreak/>
        <w:t>Artikel 4 Inhoudelijke afspraken</w:t>
      </w:r>
    </w:p>
    <w:p w14:paraId="5ADD5D6E" w14:textId="77777777" w:rsidR="00FB0FD6" w:rsidRPr="00A052D0" w:rsidRDefault="00FB0FD6" w:rsidP="00FB0FD6">
      <w:pPr>
        <w:spacing w:line="231" w:lineRule="exact"/>
        <w:rPr>
          <w:rFonts w:asciiTheme="minorHAnsi" w:hAnsiTheme="minorHAnsi"/>
          <w:sz w:val="24"/>
          <w:szCs w:val="24"/>
        </w:rPr>
      </w:pPr>
    </w:p>
    <w:p w14:paraId="79562936" w14:textId="77777777" w:rsidR="00FB0FD6" w:rsidRPr="00A052D0" w:rsidRDefault="00FB0FD6" w:rsidP="00FB0FD6">
      <w:pPr>
        <w:tabs>
          <w:tab w:val="left" w:pos="681"/>
        </w:tabs>
        <w:ind w:left="1"/>
        <w:rPr>
          <w:rFonts w:asciiTheme="minorHAnsi" w:hAnsiTheme="minorHAnsi"/>
          <w:sz w:val="20"/>
          <w:szCs w:val="20"/>
        </w:rPr>
      </w:pPr>
      <w:r w:rsidRPr="00A052D0">
        <w:rPr>
          <w:rFonts w:asciiTheme="minorHAnsi" w:hAnsiTheme="minorHAnsi"/>
          <w:sz w:val="20"/>
          <w:szCs w:val="20"/>
        </w:rPr>
        <w:t>4.1</w:t>
      </w:r>
      <w:r w:rsidRPr="00A052D0">
        <w:rPr>
          <w:rFonts w:asciiTheme="minorHAnsi" w:hAnsiTheme="minorHAnsi"/>
          <w:sz w:val="20"/>
          <w:szCs w:val="20"/>
        </w:rPr>
        <w:tab/>
      </w:r>
      <w:r w:rsidRPr="00A052D0">
        <w:rPr>
          <w:rFonts w:asciiTheme="minorHAnsi" w:hAnsiTheme="minorHAnsi"/>
          <w:b/>
          <w:bCs/>
          <w:sz w:val="20"/>
          <w:szCs w:val="20"/>
        </w:rPr>
        <w:t>Beveiligingsmaatregelen</w:t>
      </w:r>
    </w:p>
    <w:p w14:paraId="7977FE2A" w14:textId="77777777" w:rsidR="00FB0FD6" w:rsidRPr="00A052D0" w:rsidRDefault="00FB0FD6" w:rsidP="00FB0FD6">
      <w:pPr>
        <w:spacing w:line="11" w:lineRule="exact"/>
        <w:rPr>
          <w:rFonts w:asciiTheme="minorHAnsi" w:hAnsiTheme="minorHAnsi"/>
          <w:sz w:val="24"/>
          <w:szCs w:val="24"/>
        </w:rPr>
      </w:pPr>
    </w:p>
    <w:p w14:paraId="0B5E93B6" w14:textId="77777777" w:rsidR="00FB0FD6" w:rsidRPr="00A052D0" w:rsidRDefault="00FB0FD6" w:rsidP="00FB0FD6">
      <w:pPr>
        <w:spacing w:line="237" w:lineRule="auto"/>
        <w:ind w:left="701" w:right="40"/>
        <w:rPr>
          <w:rFonts w:asciiTheme="minorHAnsi" w:hAnsiTheme="minorHAnsi"/>
          <w:sz w:val="20"/>
          <w:szCs w:val="20"/>
        </w:rPr>
      </w:pPr>
      <w:r w:rsidRPr="00A052D0">
        <w:rPr>
          <w:rFonts w:asciiTheme="minorHAnsi" w:hAnsiTheme="minorHAnsi"/>
          <w:sz w:val="20"/>
          <w:szCs w:val="20"/>
        </w:rPr>
        <w:t>Verwerker zorgt voor passende technische en organisatorische maatregelen om de Persoonsgegevens goed te beveiligen, zoals bedoeld in artikel 32 AVG. De wijze waarop Verwerker de passende technische en organisatorische maatregelen aantoont, staat in Bijlage 2.</w:t>
      </w:r>
    </w:p>
    <w:p w14:paraId="465569BC" w14:textId="77777777" w:rsidR="00FB0FD6" w:rsidRPr="00A052D0" w:rsidRDefault="00FB0FD6" w:rsidP="00FB0FD6">
      <w:pPr>
        <w:tabs>
          <w:tab w:val="left" w:pos="681"/>
        </w:tabs>
        <w:ind w:left="1"/>
        <w:rPr>
          <w:rFonts w:asciiTheme="minorHAnsi" w:hAnsiTheme="minorHAnsi"/>
          <w:sz w:val="20"/>
          <w:szCs w:val="20"/>
        </w:rPr>
      </w:pPr>
      <w:r w:rsidRPr="00A052D0">
        <w:rPr>
          <w:rFonts w:asciiTheme="minorHAnsi" w:hAnsiTheme="minorHAnsi"/>
          <w:sz w:val="20"/>
          <w:szCs w:val="20"/>
        </w:rPr>
        <w:t>4.2</w:t>
      </w:r>
      <w:r w:rsidRPr="00A052D0">
        <w:rPr>
          <w:rFonts w:asciiTheme="minorHAnsi" w:hAnsiTheme="minorHAnsi"/>
          <w:sz w:val="20"/>
          <w:szCs w:val="20"/>
        </w:rPr>
        <w:tab/>
      </w:r>
      <w:r w:rsidRPr="00A052D0">
        <w:rPr>
          <w:rFonts w:asciiTheme="minorHAnsi" w:hAnsiTheme="minorHAnsi"/>
          <w:b/>
          <w:bCs/>
          <w:sz w:val="19"/>
          <w:szCs w:val="19"/>
        </w:rPr>
        <w:t>Audits</w:t>
      </w:r>
    </w:p>
    <w:p w14:paraId="55C6291D" w14:textId="77777777" w:rsidR="00FB0FD6" w:rsidRPr="00A052D0" w:rsidRDefault="00FB0FD6" w:rsidP="00FB0FD6">
      <w:pPr>
        <w:spacing w:line="11" w:lineRule="exact"/>
        <w:rPr>
          <w:rFonts w:asciiTheme="minorHAnsi" w:hAnsiTheme="minorHAnsi"/>
          <w:sz w:val="24"/>
          <w:szCs w:val="24"/>
        </w:rPr>
      </w:pPr>
    </w:p>
    <w:p w14:paraId="2E2412E1" w14:textId="50E1877E" w:rsidR="00FB0FD6" w:rsidRPr="00A052D0" w:rsidRDefault="00FB0FD6" w:rsidP="00FB0FD6">
      <w:pPr>
        <w:spacing w:line="237" w:lineRule="auto"/>
        <w:ind w:left="720" w:right="200"/>
        <w:rPr>
          <w:rFonts w:asciiTheme="minorHAnsi" w:hAnsiTheme="minorHAnsi"/>
          <w:sz w:val="20"/>
          <w:szCs w:val="20"/>
        </w:rPr>
      </w:pPr>
      <w:r w:rsidRPr="00A052D0">
        <w:rPr>
          <w:rFonts w:asciiTheme="minorHAnsi" w:hAnsiTheme="minorHAnsi"/>
          <w:sz w:val="20"/>
          <w:szCs w:val="20"/>
        </w:rPr>
        <w:t xml:space="preserve">Verwerker verleent alle benodigde medewerking aan audits over de nakoming van de afspraken binnen deze Verwerkersovereenkomst en Bijlagen, tenzij Verwerker </w:t>
      </w:r>
      <w:r w:rsidR="00DF2692" w:rsidRPr="00DF2692">
        <w:rPr>
          <w:rFonts w:asciiTheme="minorHAnsi" w:hAnsiTheme="minorHAnsi"/>
          <w:sz w:val="20"/>
          <w:szCs w:val="20"/>
        </w:rPr>
        <w:t>door middel van een geldige certificering, periodiek getoetst door een geaccrediteerde instelling</w:t>
      </w:r>
      <w:r w:rsidR="00DF2692">
        <w:rPr>
          <w:rFonts w:asciiTheme="minorHAnsi" w:hAnsiTheme="minorHAnsi"/>
          <w:sz w:val="20"/>
          <w:szCs w:val="20"/>
        </w:rPr>
        <w:t xml:space="preserve"> </w:t>
      </w:r>
      <w:r w:rsidRPr="00A052D0">
        <w:rPr>
          <w:rFonts w:asciiTheme="minorHAnsi" w:hAnsiTheme="minorHAnsi"/>
          <w:sz w:val="20"/>
          <w:szCs w:val="20"/>
        </w:rPr>
        <w:t xml:space="preserve">heeft aangetoond dat Verwerker de gemaakte afspraken nakomt. </w:t>
      </w:r>
      <w:r w:rsidR="00DF2692">
        <w:rPr>
          <w:rFonts w:asciiTheme="minorHAnsi" w:hAnsiTheme="minorHAnsi"/>
          <w:sz w:val="20"/>
          <w:szCs w:val="20"/>
        </w:rPr>
        <w:br/>
      </w:r>
      <w:r w:rsidR="00DF2692">
        <w:rPr>
          <w:rFonts w:asciiTheme="minorHAnsi" w:hAnsiTheme="minorHAnsi"/>
          <w:sz w:val="20"/>
          <w:szCs w:val="20"/>
        </w:rPr>
        <w:br/>
      </w:r>
      <w:r w:rsidRPr="00A052D0">
        <w:rPr>
          <w:rFonts w:asciiTheme="minorHAnsi" w:hAnsiTheme="minorHAnsi"/>
          <w:sz w:val="20"/>
          <w:szCs w:val="20"/>
        </w:rPr>
        <w:t>De kosten van deze controle worden gedragen door Verwerkingsverantwoordelijke (zowel eigen kosten als kosten van Verwerker), tenzij de auditor één of meer tekortkomingen van niet ondergeschikte aard van Verwerker constateert die ten nadele zijn van Verwerkingsverantwoordelijke.</w:t>
      </w:r>
    </w:p>
    <w:p w14:paraId="38F5174F" w14:textId="77777777" w:rsidR="00FB0FD6" w:rsidRPr="00A052D0" w:rsidRDefault="00FB0FD6" w:rsidP="00FB0FD6">
      <w:pPr>
        <w:spacing w:line="4" w:lineRule="exact"/>
        <w:rPr>
          <w:rFonts w:asciiTheme="minorHAnsi" w:hAnsiTheme="minorHAnsi"/>
          <w:sz w:val="20"/>
          <w:szCs w:val="20"/>
        </w:rPr>
      </w:pPr>
    </w:p>
    <w:p w14:paraId="5AD21CCF" w14:textId="77777777" w:rsidR="00FE3B45" w:rsidRDefault="00FB0FD6" w:rsidP="00FB0FD6">
      <w:pPr>
        <w:tabs>
          <w:tab w:val="left" w:pos="680"/>
        </w:tabs>
        <w:rPr>
          <w:rFonts w:asciiTheme="minorHAnsi" w:hAnsiTheme="minorHAnsi"/>
          <w:sz w:val="20"/>
          <w:szCs w:val="20"/>
        </w:rPr>
      </w:pPr>
      <w:r w:rsidRPr="00A052D0">
        <w:rPr>
          <w:rFonts w:asciiTheme="minorHAnsi" w:hAnsiTheme="minorHAnsi"/>
          <w:sz w:val="20"/>
          <w:szCs w:val="20"/>
        </w:rPr>
        <w:t>4.3</w:t>
      </w:r>
      <w:r w:rsidRPr="00A052D0">
        <w:rPr>
          <w:rFonts w:asciiTheme="minorHAnsi" w:hAnsiTheme="minorHAnsi"/>
          <w:sz w:val="20"/>
          <w:szCs w:val="20"/>
        </w:rPr>
        <w:tab/>
      </w:r>
      <w:r w:rsidRPr="00A052D0">
        <w:rPr>
          <w:rFonts w:asciiTheme="minorHAnsi" w:hAnsiTheme="minorHAnsi"/>
          <w:b/>
          <w:bCs/>
          <w:sz w:val="20"/>
          <w:szCs w:val="20"/>
        </w:rPr>
        <w:t>Verwerking buiten de EER</w:t>
      </w:r>
    </w:p>
    <w:p w14:paraId="1E476269" w14:textId="77777777" w:rsidR="00FE3B45" w:rsidRDefault="00FE3B45" w:rsidP="00FB0FD6">
      <w:pPr>
        <w:tabs>
          <w:tab w:val="left" w:pos="680"/>
        </w:tabs>
        <w:rPr>
          <w:rFonts w:asciiTheme="minorHAnsi" w:hAnsiTheme="minorHAnsi"/>
          <w:sz w:val="20"/>
          <w:szCs w:val="20"/>
        </w:rPr>
      </w:pPr>
      <w:r>
        <w:rPr>
          <w:rFonts w:asciiTheme="minorHAnsi" w:hAnsiTheme="minorHAnsi"/>
          <w:sz w:val="20"/>
          <w:szCs w:val="20"/>
        </w:rPr>
        <w:tab/>
      </w:r>
      <w:r w:rsidRPr="00FE3B45">
        <w:rPr>
          <w:rFonts w:asciiTheme="minorHAnsi" w:hAnsiTheme="minorHAnsi"/>
          <w:sz w:val="20"/>
          <w:szCs w:val="20"/>
        </w:rPr>
        <w:t>Verwerker mag Persoonsgegevens buiten de Europese Economische Ruimte (laten) verwerken</w:t>
      </w:r>
    </w:p>
    <w:p w14:paraId="6A754425" w14:textId="77777777" w:rsidR="00FE3B45" w:rsidRDefault="00FE3B45" w:rsidP="00FB0FD6">
      <w:pPr>
        <w:tabs>
          <w:tab w:val="left" w:pos="680"/>
        </w:tabs>
        <w:rPr>
          <w:rFonts w:asciiTheme="minorHAnsi" w:hAnsiTheme="minorHAnsi"/>
          <w:sz w:val="20"/>
          <w:szCs w:val="20"/>
        </w:rPr>
      </w:pPr>
      <w:r>
        <w:rPr>
          <w:rFonts w:asciiTheme="minorHAnsi" w:hAnsiTheme="minorHAnsi"/>
          <w:sz w:val="20"/>
          <w:szCs w:val="20"/>
        </w:rPr>
        <w:tab/>
      </w:r>
      <w:r w:rsidRPr="00FE3B45">
        <w:rPr>
          <w:rFonts w:asciiTheme="minorHAnsi" w:hAnsiTheme="minorHAnsi"/>
          <w:sz w:val="20"/>
          <w:szCs w:val="20"/>
        </w:rPr>
        <w:t>wanneer is voldaan aan de voorwaarden van artikel 45 of 46 AVG. Wanneer er sprake is van een</w:t>
      </w:r>
      <w:r>
        <w:rPr>
          <w:rFonts w:asciiTheme="minorHAnsi" w:hAnsiTheme="minorHAnsi"/>
          <w:sz w:val="20"/>
          <w:szCs w:val="20"/>
        </w:rPr>
        <w:tab/>
      </w:r>
      <w:r w:rsidRPr="00FE3B45">
        <w:rPr>
          <w:rFonts w:asciiTheme="minorHAnsi" w:hAnsiTheme="minorHAnsi"/>
          <w:sz w:val="20"/>
          <w:szCs w:val="20"/>
        </w:rPr>
        <w:t xml:space="preserve">verwerking buiten de EER, dan stelt Verwerker Verwerkingsverantwoordelijke daarvan vooraf op de </w:t>
      </w:r>
    </w:p>
    <w:p w14:paraId="5E82C5BB" w14:textId="2FC4292B" w:rsidR="00FE3B45" w:rsidRDefault="00FE3B45" w:rsidP="00FB0FD6">
      <w:pPr>
        <w:tabs>
          <w:tab w:val="left" w:pos="680"/>
        </w:tabs>
        <w:rPr>
          <w:rFonts w:asciiTheme="minorHAnsi" w:hAnsiTheme="minorHAnsi"/>
          <w:sz w:val="20"/>
          <w:szCs w:val="20"/>
        </w:rPr>
      </w:pPr>
      <w:r>
        <w:rPr>
          <w:rFonts w:asciiTheme="minorHAnsi" w:hAnsiTheme="minorHAnsi"/>
          <w:sz w:val="20"/>
          <w:szCs w:val="20"/>
        </w:rPr>
        <w:tab/>
      </w:r>
      <w:r w:rsidRPr="00FE3B45">
        <w:rPr>
          <w:rFonts w:asciiTheme="minorHAnsi" w:hAnsiTheme="minorHAnsi"/>
          <w:sz w:val="20"/>
          <w:szCs w:val="20"/>
        </w:rPr>
        <w:t>hoogte.</w:t>
      </w:r>
    </w:p>
    <w:p w14:paraId="61386A91" w14:textId="64EC7649"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4.4</w:t>
      </w:r>
      <w:r w:rsidRPr="00A052D0">
        <w:rPr>
          <w:rFonts w:asciiTheme="minorHAnsi" w:hAnsiTheme="minorHAnsi"/>
          <w:sz w:val="20"/>
          <w:szCs w:val="20"/>
        </w:rPr>
        <w:tab/>
      </w:r>
      <w:r w:rsidRPr="00A052D0">
        <w:rPr>
          <w:rFonts w:asciiTheme="minorHAnsi" w:hAnsiTheme="minorHAnsi"/>
          <w:b/>
          <w:bCs/>
          <w:sz w:val="19"/>
          <w:szCs w:val="19"/>
        </w:rPr>
        <w:t>Geheimhouding</w:t>
      </w:r>
    </w:p>
    <w:p w14:paraId="4C5D2739" w14:textId="77777777" w:rsidR="00FB0FD6" w:rsidRPr="00A052D0" w:rsidRDefault="00FB0FD6" w:rsidP="00FB0FD6">
      <w:pPr>
        <w:spacing w:line="11" w:lineRule="exact"/>
        <w:rPr>
          <w:rFonts w:asciiTheme="minorHAnsi" w:hAnsiTheme="minorHAnsi"/>
          <w:sz w:val="20"/>
          <w:szCs w:val="20"/>
        </w:rPr>
      </w:pPr>
    </w:p>
    <w:p w14:paraId="2CB69AC9" w14:textId="77777777" w:rsidR="00FB0FD6" w:rsidRPr="00A052D0" w:rsidRDefault="00FB0FD6" w:rsidP="00FB0FD6">
      <w:pPr>
        <w:spacing w:line="237" w:lineRule="auto"/>
        <w:ind w:left="700" w:right="20"/>
        <w:rPr>
          <w:rFonts w:asciiTheme="minorHAnsi" w:hAnsiTheme="minorHAnsi"/>
          <w:sz w:val="20"/>
          <w:szCs w:val="20"/>
        </w:rPr>
      </w:pPr>
      <w:r w:rsidRPr="00A052D0">
        <w:rPr>
          <w:rFonts w:asciiTheme="minorHAnsi" w:hAnsiTheme="minorHAnsi"/>
          <w:sz w:val="20"/>
          <w:szCs w:val="20"/>
        </w:rPr>
        <w:t>Personen die werken voor (sub)Verwerker en (sub)Verwerker zelf, moeten Persoonsgegevens waarmee zij werken geheimhouden. De personen die werken voor Verwerker en subverwerkers hebben daarom een geheimhoudingsverklaring getekend, of zich op een andere manier schriftelijk gebonden aan de geheimhouding.</w:t>
      </w:r>
    </w:p>
    <w:p w14:paraId="745CEC21" w14:textId="77777777" w:rsidR="00FB0FD6" w:rsidRPr="00A052D0" w:rsidRDefault="00FB0FD6" w:rsidP="00FB0FD6">
      <w:pPr>
        <w:spacing w:line="3" w:lineRule="exact"/>
        <w:rPr>
          <w:rFonts w:asciiTheme="minorHAnsi" w:hAnsiTheme="minorHAnsi"/>
          <w:sz w:val="20"/>
          <w:szCs w:val="20"/>
        </w:rPr>
      </w:pPr>
    </w:p>
    <w:p w14:paraId="2BDBA966"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4.5</w:t>
      </w:r>
      <w:r w:rsidRPr="00A052D0">
        <w:rPr>
          <w:rFonts w:asciiTheme="minorHAnsi" w:hAnsiTheme="minorHAnsi"/>
          <w:sz w:val="20"/>
          <w:szCs w:val="20"/>
        </w:rPr>
        <w:tab/>
      </w:r>
      <w:r w:rsidRPr="00A052D0">
        <w:rPr>
          <w:rFonts w:asciiTheme="minorHAnsi" w:hAnsiTheme="minorHAnsi"/>
          <w:b/>
          <w:bCs/>
          <w:sz w:val="20"/>
          <w:szCs w:val="20"/>
        </w:rPr>
        <w:t>Subverwerkers</w:t>
      </w:r>
    </w:p>
    <w:p w14:paraId="24FE67D4" w14:textId="77777777" w:rsidR="00FB0FD6" w:rsidRPr="00A052D0" w:rsidRDefault="00FB0FD6" w:rsidP="00FB0FD6">
      <w:pPr>
        <w:spacing w:line="8" w:lineRule="exact"/>
        <w:rPr>
          <w:rFonts w:asciiTheme="minorHAnsi" w:hAnsiTheme="minorHAnsi"/>
          <w:sz w:val="20"/>
          <w:szCs w:val="20"/>
        </w:rPr>
      </w:pPr>
    </w:p>
    <w:p w14:paraId="4EE1E537" w14:textId="77777777" w:rsidR="00FB0FD6" w:rsidRPr="00A052D0" w:rsidRDefault="00FB0FD6" w:rsidP="00FB0FD6">
      <w:pPr>
        <w:spacing w:line="238" w:lineRule="auto"/>
        <w:ind w:left="700" w:right="100"/>
        <w:rPr>
          <w:rFonts w:asciiTheme="minorHAnsi" w:hAnsiTheme="minorHAnsi"/>
          <w:sz w:val="20"/>
          <w:szCs w:val="20"/>
        </w:rPr>
      </w:pPr>
      <w:r w:rsidRPr="00A052D0">
        <w:rPr>
          <w:rFonts w:asciiTheme="minorHAnsi" w:hAnsiTheme="minorHAnsi"/>
          <w:sz w:val="20"/>
          <w:szCs w:val="20"/>
        </w:rPr>
        <w:t>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artikel 28.2 en 28.4 AVG onverkort van kracht.</w:t>
      </w:r>
    </w:p>
    <w:p w14:paraId="4B234778" w14:textId="77777777" w:rsidR="00FB0FD6" w:rsidRPr="00A052D0" w:rsidRDefault="00FB0FD6" w:rsidP="00FB0FD6">
      <w:pPr>
        <w:spacing w:line="2" w:lineRule="exact"/>
        <w:rPr>
          <w:rFonts w:asciiTheme="minorHAnsi" w:hAnsiTheme="minorHAnsi"/>
          <w:sz w:val="20"/>
          <w:szCs w:val="20"/>
        </w:rPr>
      </w:pPr>
    </w:p>
    <w:p w14:paraId="2379B44A"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4.6</w:t>
      </w:r>
      <w:r w:rsidRPr="00A052D0">
        <w:rPr>
          <w:rFonts w:asciiTheme="minorHAnsi" w:hAnsiTheme="minorHAnsi"/>
          <w:sz w:val="20"/>
          <w:szCs w:val="20"/>
        </w:rPr>
        <w:tab/>
      </w:r>
      <w:r w:rsidRPr="00A052D0">
        <w:rPr>
          <w:rFonts w:asciiTheme="minorHAnsi" w:hAnsiTheme="minorHAnsi"/>
          <w:b/>
          <w:bCs/>
          <w:sz w:val="20"/>
          <w:szCs w:val="20"/>
        </w:rPr>
        <w:t>Rechten van betrokkenen</w:t>
      </w:r>
    </w:p>
    <w:p w14:paraId="0F0651BA" w14:textId="77777777" w:rsidR="00FB0FD6" w:rsidRPr="00A052D0" w:rsidRDefault="00FB0FD6" w:rsidP="00FB0FD6">
      <w:pPr>
        <w:spacing w:line="11" w:lineRule="exact"/>
        <w:rPr>
          <w:rFonts w:asciiTheme="minorHAnsi" w:hAnsiTheme="minorHAnsi"/>
          <w:sz w:val="20"/>
          <w:szCs w:val="20"/>
        </w:rPr>
      </w:pPr>
    </w:p>
    <w:p w14:paraId="007A140E" w14:textId="77777777" w:rsidR="00FB0FD6" w:rsidRPr="00A052D0" w:rsidRDefault="00FB0FD6" w:rsidP="00FB0FD6">
      <w:pPr>
        <w:spacing w:line="236" w:lineRule="auto"/>
        <w:ind w:left="700" w:right="160"/>
        <w:jc w:val="both"/>
        <w:rPr>
          <w:rFonts w:asciiTheme="minorHAnsi" w:hAnsiTheme="minorHAnsi"/>
          <w:sz w:val="20"/>
          <w:szCs w:val="20"/>
        </w:rPr>
      </w:pPr>
      <w:r w:rsidRPr="00A052D0">
        <w:rPr>
          <w:rFonts w:asciiTheme="minorHAnsi" w:hAnsiTheme="minorHAnsi"/>
          <w:sz w:val="20"/>
          <w:szCs w:val="20"/>
        </w:rPr>
        <w:t>Als een betrokkene een beroep doet op zijn rechten zoals genoemd in artikel 12 t/m 22 AVG, helpt Verwerker Verwerkingsverantwoordelijke om daarop binnen de wettelijke termijnen een beslissing te nemen.</w:t>
      </w:r>
    </w:p>
    <w:p w14:paraId="66601B80" w14:textId="77777777" w:rsidR="00FB0FD6" w:rsidRPr="00A052D0" w:rsidRDefault="00FB0FD6" w:rsidP="00FB0FD6">
      <w:pPr>
        <w:spacing w:line="2" w:lineRule="exact"/>
        <w:rPr>
          <w:rFonts w:asciiTheme="minorHAnsi" w:hAnsiTheme="minorHAnsi"/>
          <w:sz w:val="20"/>
          <w:szCs w:val="20"/>
        </w:rPr>
      </w:pPr>
    </w:p>
    <w:p w14:paraId="100BE31B"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4.7</w:t>
      </w:r>
      <w:r w:rsidRPr="00A052D0">
        <w:rPr>
          <w:rFonts w:asciiTheme="minorHAnsi" w:hAnsiTheme="minorHAnsi"/>
          <w:sz w:val="20"/>
          <w:szCs w:val="20"/>
        </w:rPr>
        <w:tab/>
      </w:r>
      <w:r w:rsidRPr="00A052D0">
        <w:rPr>
          <w:rFonts w:asciiTheme="minorHAnsi" w:hAnsiTheme="minorHAnsi"/>
          <w:b/>
          <w:bCs/>
          <w:sz w:val="20"/>
          <w:szCs w:val="20"/>
        </w:rPr>
        <w:t>Gegevensbeschermingseffectbeoordeling en voorafgaande raadpleging</w:t>
      </w:r>
    </w:p>
    <w:p w14:paraId="33144D70" w14:textId="77777777" w:rsidR="00FB0FD6" w:rsidRPr="00A052D0" w:rsidRDefault="00FB0FD6" w:rsidP="00FB0FD6">
      <w:pPr>
        <w:spacing w:line="8" w:lineRule="exact"/>
        <w:rPr>
          <w:rFonts w:asciiTheme="minorHAnsi" w:hAnsiTheme="minorHAnsi"/>
          <w:sz w:val="20"/>
          <w:szCs w:val="20"/>
        </w:rPr>
      </w:pPr>
    </w:p>
    <w:p w14:paraId="2CEB983B" w14:textId="77777777" w:rsidR="00FB0FD6" w:rsidRPr="00A052D0" w:rsidRDefault="00FB0FD6" w:rsidP="00FB0FD6">
      <w:pPr>
        <w:spacing w:line="236" w:lineRule="auto"/>
        <w:ind w:left="700" w:right="720"/>
        <w:rPr>
          <w:rFonts w:asciiTheme="minorHAnsi" w:hAnsiTheme="minorHAnsi"/>
          <w:sz w:val="20"/>
          <w:szCs w:val="20"/>
        </w:rPr>
      </w:pPr>
      <w:r w:rsidRPr="00A052D0">
        <w:rPr>
          <w:rFonts w:asciiTheme="minorHAnsi" w:hAnsiTheme="minorHAnsi"/>
          <w:sz w:val="20"/>
          <w:szCs w:val="20"/>
        </w:rPr>
        <w:t>Op verzoek van Verwerkingsverantwoordelijke werkt Verwerker altijd mee aan een gegevensbeschermingseffectbeoordeling (DPIA) en een voorafgaande raadpleging als bedoeld in artikel 35 en 36 AVG.</w:t>
      </w:r>
    </w:p>
    <w:p w14:paraId="653BE167" w14:textId="77777777" w:rsidR="00FB0FD6" w:rsidRPr="00A052D0" w:rsidRDefault="00FB0FD6" w:rsidP="00FB0FD6">
      <w:pPr>
        <w:spacing w:line="233" w:lineRule="exact"/>
        <w:rPr>
          <w:rFonts w:asciiTheme="minorHAnsi" w:hAnsiTheme="minorHAnsi"/>
          <w:sz w:val="20"/>
          <w:szCs w:val="20"/>
        </w:rPr>
      </w:pPr>
    </w:p>
    <w:p w14:paraId="454321AE" w14:textId="77777777" w:rsidR="00FB0FD6" w:rsidRPr="00A052D0" w:rsidRDefault="00FB0FD6" w:rsidP="00FB0FD6">
      <w:pPr>
        <w:rPr>
          <w:rFonts w:asciiTheme="minorHAnsi" w:hAnsiTheme="minorHAnsi"/>
          <w:sz w:val="20"/>
          <w:szCs w:val="20"/>
        </w:rPr>
      </w:pPr>
      <w:r w:rsidRPr="00A052D0">
        <w:rPr>
          <w:rFonts w:asciiTheme="minorHAnsi" w:hAnsiTheme="minorHAnsi"/>
          <w:b/>
          <w:bCs/>
          <w:sz w:val="20"/>
          <w:szCs w:val="20"/>
        </w:rPr>
        <w:t>Artikel 5 Inbreuk in verband met Persoonsgegevens</w:t>
      </w:r>
    </w:p>
    <w:p w14:paraId="3B6FF451" w14:textId="77777777" w:rsidR="00FB0FD6" w:rsidRPr="00A052D0" w:rsidRDefault="00FB0FD6" w:rsidP="00FB0FD6">
      <w:pPr>
        <w:spacing w:line="239" w:lineRule="exact"/>
        <w:rPr>
          <w:rFonts w:asciiTheme="minorHAnsi" w:hAnsiTheme="minorHAnsi"/>
          <w:sz w:val="20"/>
          <w:szCs w:val="20"/>
        </w:rPr>
      </w:pPr>
    </w:p>
    <w:p w14:paraId="50FC94AD" w14:textId="77777777" w:rsidR="00FB0FD6" w:rsidRPr="00A052D0" w:rsidRDefault="00FB0FD6" w:rsidP="00FB0FD6">
      <w:pPr>
        <w:tabs>
          <w:tab w:val="left" w:pos="680"/>
        </w:tabs>
        <w:spacing w:line="238" w:lineRule="auto"/>
        <w:ind w:left="700" w:right="60" w:hanging="705"/>
        <w:rPr>
          <w:rFonts w:asciiTheme="minorHAnsi" w:hAnsiTheme="minorHAnsi"/>
          <w:sz w:val="20"/>
          <w:szCs w:val="20"/>
        </w:rPr>
      </w:pPr>
      <w:r w:rsidRPr="00A052D0">
        <w:rPr>
          <w:rFonts w:asciiTheme="minorHAnsi" w:hAnsiTheme="minorHAnsi"/>
          <w:sz w:val="20"/>
          <w:szCs w:val="20"/>
        </w:rPr>
        <w:t>5.1</w:t>
      </w:r>
      <w:r w:rsidRPr="00A052D0">
        <w:rPr>
          <w:rFonts w:asciiTheme="minorHAnsi" w:hAnsiTheme="minorHAnsi"/>
          <w:sz w:val="20"/>
          <w:szCs w:val="20"/>
        </w:rPr>
        <w:tab/>
        <w:t>Verwerker zal Verwerkingsverantwoordelijke zo snel mogelijk,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14:paraId="04E0951B" w14:textId="77777777" w:rsidR="00FB0FD6" w:rsidRPr="00A052D0" w:rsidRDefault="00FB0FD6" w:rsidP="00FB0FD6">
      <w:pPr>
        <w:spacing w:line="12" w:lineRule="exact"/>
        <w:rPr>
          <w:rFonts w:asciiTheme="minorHAnsi" w:hAnsiTheme="minorHAnsi"/>
          <w:sz w:val="20"/>
          <w:szCs w:val="20"/>
        </w:rPr>
      </w:pPr>
    </w:p>
    <w:p w14:paraId="36C4E1A2" w14:textId="77777777" w:rsidR="00FB0FD6" w:rsidRPr="00A052D0" w:rsidRDefault="00FB0FD6" w:rsidP="00FB0FD6">
      <w:pPr>
        <w:tabs>
          <w:tab w:val="left" w:pos="680"/>
        </w:tabs>
        <w:spacing w:line="233" w:lineRule="auto"/>
        <w:ind w:left="700" w:right="40" w:hanging="705"/>
        <w:rPr>
          <w:rFonts w:asciiTheme="minorHAnsi" w:hAnsiTheme="minorHAnsi"/>
          <w:sz w:val="20"/>
          <w:szCs w:val="20"/>
        </w:rPr>
      </w:pPr>
      <w:r w:rsidRPr="00A052D0">
        <w:rPr>
          <w:rFonts w:asciiTheme="minorHAnsi" w:hAnsiTheme="minorHAnsi"/>
          <w:sz w:val="20"/>
          <w:szCs w:val="20"/>
        </w:rPr>
        <w:t>5.2</w:t>
      </w:r>
      <w:r w:rsidRPr="00A052D0">
        <w:rPr>
          <w:rFonts w:asciiTheme="minorHAnsi" w:hAnsiTheme="minorHAnsi"/>
          <w:sz w:val="20"/>
          <w:szCs w:val="20"/>
        </w:rPr>
        <w:tab/>
        <w:t>In geval van een Inbreuk neemt Verwerker zo snel mogelijk alle maatregelen om de Inbreuk te herstellen, de gevolgen daarvan te beperken en verdere Inbreuken te voorkomen.</w:t>
      </w:r>
    </w:p>
    <w:p w14:paraId="3A10DFDD" w14:textId="77777777" w:rsidR="00FB0FD6" w:rsidRPr="00A052D0" w:rsidRDefault="00FB0FD6" w:rsidP="00FB0FD6">
      <w:pPr>
        <w:spacing w:line="12" w:lineRule="exact"/>
        <w:rPr>
          <w:rFonts w:asciiTheme="minorHAnsi" w:hAnsiTheme="minorHAnsi"/>
          <w:sz w:val="20"/>
          <w:szCs w:val="20"/>
        </w:rPr>
      </w:pPr>
    </w:p>
    <w:p w14:paraId="3468FD39" w14:textId="77777777" w:rsidR="00FB0FD6" w:rsidRPr="00A052D0" w:rsidRDefault="00FB0FD6" w:rsidP="00FB0FD6">
      <w:pPr>
        <w:tabs>
          <w:tab w:val="left" w:pos="680"/>
        </w:tabs>
        <w:spacing w:line="236" w:lineRule="auto"/>
        <w:ind w:left="700" w:right="20" w:hanging="705"/>
        <w:rPr>
          <w:rFonts w:asciiTheme="minorHAnsi" w:hAnsiTheme="minorHAnsi"/>
          <w:sz w:val="20"/>
          <w:szCs w:val="20"/>
        </w:rPr>
      </w:pPr>
      <w:r w:rsidRPr="00A052D0">
        <w:rPr>
          <w:rFonts w:asciiTheme="minorHAnsi" w:hAnsiTheme="minorHAnsi"/>
          <w:sz w:val="20"/>
          <w:szCs w:val="20"/>
        </w:rPr>
        <w:t>5.3</w:t>
      </w:r>
      <w:r w:rsidRPr="00A052D0">
        <w:rPr>
          <w:rFonts w:asciiTheme="minorHAnsi" w:hAnsiTheme="minorHAnsi"/>
          <w:sz w:val="20"/>
          <w:szCs w:val="20"/>
        </w:rPr>
        <w:tab/>
        <w:t>Verwerker heeft een gedetailleerd logboek van de Inbreuken en de maatregelen die op Inbreuken zijn genomen. Verwerkingsverantwoordelijke mag dat inzien, wanneer deze daarom vraagt.</w:t>
      </w:r>
    </w:p>
    <w:p w14:paraId="3AC748AD" w14:textId="77777777" w:rsidR="00FB0FD6" w:rsidRPr="00A052D0" w:rsidRDefault="00FB0FD6" w:rsidP="00FB0FD6">
      <w:pPr>
        <w:spacing w:line="13" w:lineRule="exact"/>
        <w:rPr>
          <w:rFonts w:asciiTheme="minorHAnsi" w:hAnsiTheme="minorHAnsi"/>
          <w:sz w:val="20"/>
          <w:szCs w:val="20"/>
        </w:rPr>
      </w:pPr>
    </w:p>
    <w:p w14:paraId="0A3BEDF1" w14:textId="77777777" w:rsidR="00FB0FD6" w:rsidRPr="00A052D0" w:rsidRDefault="00FB0FD6" w:rsidP="00FB0FD6">
      <w:pPr>
        <w:tabs>
          <w:tab w:val="left" w:pos="680"/>
        </w:tabs>
        <w:spacing w:line="233" w:lineRule="auto"/>
        <w:ind w:left="700" w:right="1420" w:hanging="705"/>
        <w:rPr>
          <w:rFonts w:asciiTheme="minorHAnsi" w:hAnsiTheme="minorHAnsi"/>
          <w:sz w:val="20"/>
          <w:szCs w:val="20"/>
        </w:rPr>
      </w:pPr>
      <w:r w:rsidRPr="00A052D0">
        <w:rPr>
          <w:rFonts w:asciiTheme="minorHAnsi" w:hAnsiTheme="minorHAnsi"/>
          <w:sz w:val="20"/>
          <w:szCs w:val="20"/>
        </w:rPr>
        <w:t>5.4</w:t>
      </w:r>
      <w:r w:rsidRPr="00A052D0">
        <w:rPr>
          <w:rFonts w:asciiTheme="minorHAnsi" w:hAnsiTheme="minorHAnsi"/>
          <w:sz w:val="20"/>
          <w:szCs w:val="20"/>
        </w:rPr>
        <w:tab/>
        <w:t>Verwerkingsverantwoordelijke beslist of de Inbreuk moet worden gemeld bij de toezichthoudende autoriteit en/of Betrokkene.</w:t>
      </w:r>
    </w:p>
    <w:p w14:paraId="3823E8E7" w14:textId="77777777" w:rsidR="00FB0FD6" w:rsidRPr="00A052D0" w:rsidRDefault="00FB0FD6" w:rsidP="00FB0FD6">
      <w:pPr>
        <w:spacing w:line="232" w:lineRule="exact"/>
        <w:rPr>
          <w:rFonts w:asciiTheme="minorHAnsi" w:hAnsiTheme="minorHAnsi"/>
          <w:sz w:val="20"/>
          <w:szCs w:val="20"/>
        </w:rPr>
      </w:pPr>
    </w:p>
    <w:p w14:paraId="54AAC227" w14:textId="77777777" w:rsidR="00FB0FD6" w:rsidRPr="00A052D0" w:rsidRDefault="00FB0FD6" w:rsidP="00FB0FD6">
      <w:pPr>
        <w:rPr>
          <w:rFonts w:asciiTheme="minorHAnsi" w:hAnsiTheme="minorHAnsi"/>
          <w:sz w:val="20"/>
          <w:szCs w:val="20"/>
        </w:rPr>
      </w:pPr>
      <w:r w:rsidRPr="00A052D0">
        <w:rPr>
          <w:rFonts w:asciiTheme="minorHAnsi" w:hAnsiTheme="minorHAnsi"/>
          <w:b/>
          <w:bCs/>
          <w:sz w:val="20"/>
          <w:szCs w:val="20"/>
        </w:rPr>
        <w:t>Artikel 6 Aansprakelijkheid</w:t>
      </w:r>
    </w:p>
    <w:p w14:paraId="35E74303" w14:textId="77777777" w:rsidR="00FB0FD6" w:rsidRPr="00A052D0" w:rsidRDefault="00FB0FD6" w:rsidP="00FB0FD6">
      <w:pPr>
        <w:spacing w:line="242" w:lineRule="exact"/>
        <w:rPr>
          <w:rFonts w:asciiTheme="minorHAnsi" w:hAnsiTheme="minorHAnsi"/>
          <w:sz w:val="20"/>
          <w:szCs w:val="20"/>
        </w:rPr>
      </w:pPr>
    </w:p>
    <w:p w14:paraId="040292B3" w14:textId="77777777" w:rsidR="00FB0FD6" w:rsidRPr="00A052D0" w:rsidRDefault="00FB0FD6" w:rsidP="00FB0FD6">
      <w:pPr>
        <w:tabs>
          <w:tab w:val="left" w:pos="680"/>
        </w:tabs>
        <w:spacing w:line="234" w:lineRule="auto"/>
        <w:ind w:left="700" w:right="420" w:hanging="705"/>
        <w:rPr>
          <w:rFonts w:asciiTheme="minorHAnsi" w:hAnsiTheme="minorHAnsi"/>
          <w:sz w:val="20"/>
          <w:szCs w:val="20"/>
        </w:rPr>
      </w:pPr>
      <w:r w:rsidRPr="00A052D0">
        <w:rPr>
          <w:rFonts w:asciiTheme="minorHAnsi" w:hAnsiTheme="minorHAnsi"/>
          <w:sz w:val="20"/>
          <w:szCs w:val="20"/>
        </w:rPr>
        <w:t>6.1</w:t>
      </w:r>
      <w:r w:rsidRPr="00A052D0">
        <w:rPr>
          <w:rFonts w:asciiTheme="minorHAnsi" w:hAnsiTheme="minorHAnsi"/>
          <w:sz w:val="20"/>
          <w:szCs w:val="20"/>
        </w:rPr>
        <w:tab/>
        <w:t>Eventuele in de Hoofdovereenkomst overeengekomen beperkingen van aansprakelijkheid hebben ook betrekking op de Verwerkersovereenkomst.</w:t>
      </w:r>
    </w:p>
    <w:p w14:paraId="71C290E0" w14:textId="77777777" w:rsidR="00FB0FD6" w:rsidRPr="00A052D0" w:rsidRDefault="00FB0FD6" w:rsidP="00FB0FD6">
      <w:pPr>
        <w:spacing w:line="230" w:lineRule="exact"/>
        <w:rPr>
          <w:rFonts w:asciiTheme="minorHAnsi" w:hAnsiTheme="minorHAnsi"/>
          <w:sz w:val="20"/>
          <w:szCs w:val="20"/>
        </w:rPr>
      </w:pPr>
    </w:p>
    <w:p w14:paraId="503CD5E3" w14:textId="77777777" w:rsidR="00FB0FD6" w:rsidRPr="00A052D0" w:rsidRDefault="00FB0FD6" w:rsidP="00FB0FD6">
      <w:pPr>
        <w:rPr>
          <w:rFonts w:asciiTheme="minorHAnsi" w:hAnsiTheme="minorHAnsi"/>
          <w:sz w:val="20"/>
          <w:szCs w:val="20"/>
        </w:rPr>
      </w:pPr>
      <w:r w:rsidRPr="00A052D0">
        <w:rPr>
          <w:rFonts w:asciiTheme="minorHAnsi" w:hAnsiTheme="minorHAnsi"/>
          <w:b/>
          <w:bCs/>
          <w:sz w:val="20"/>
          <w:szCs w:val="20"/>
        </w:rPr>
        <w:t>Artikel 7 Beëindigen verwerkersovereenkomst</w:t>
      </w:r>
    </w:p>
    <w:p w14:paraId="48E650B0" w14:textId="77777777" w:rsidR="00FB0FD6" w:rsidRPr="00A052D0" w:rsidRDefault="00FB0FD6" w:rsidP="00FB0FD6">
      <w:pPr>
        <w:spacing w:line="241" w:lineRule="exact"/>
        <w:rPr>
          <w:rFonts w:asciiTheme="minorHAnsi" w:hAnsiTheme="minorHAnsi"/>
          <w:sz w:val="20"/>
          <w:szCs w:val="20"/>
        </w:rPr>
      </w:pPr>
    </w:p>
    <w:p w14:paraId="46B24701" w14:textId="77777777" w:rsidR="00FB0FD6" w:rsidRPr="00A052D0" w:rsidRDefault="00FB0FD6" w:rsidP="00FB0FD6">
      <w:pPr>
        <w:tabs>
          <w:tab w:val="left" w:pos="680"/>
        </w:tabs>
        <w:spacing w:line="236" w:lineRule="auto"/>
        <w:ind w:left="700" w:right="680" w:hanging="705"/>
        <w:rPr>
          <w:rFonts w:asciiTheme="minorHAnsi" w:hAnsiTheme="minorHAnsi"/>
          <w:sz w:val="20"/>
          <w:szCs w:val="20"/>
        </w:rPr>
      </w:pPr>
      <w:r w:rsidRPr="00A052D0">
        <w:rPr>
          <w:rFonts w:asciiTheme="minorHAnsi" w:hAnsiTheme="minorHAnsi"/>
          <w:sz w:val="20"/>
          <w:szCs w:val="20"/>
        </w:rPr>
        <w:t>7.1</w:t>
      </w:r>
      <w:r w:rsidRPr="00A052D0">
        <w:rPr>
          <w:rFonts w:asciiTheme="minorHAnsi" w:hAnsiTheme="minorHAnsi"/>
          <w:sz w:val="20"/>
          <w:szCs w:val="20"/>
        </w:rPr>
        <w:tab/>
        <w:t>Partijen moeten in de Hoofdovereenkomst afspraken maken over de beëindiging van de Hoofdovereenkomst en de daaruit voortvloeiende teruggave en wissing van Persoonsgegevens.</w:t>
      </w:r>
    </w:p>
    <w:p w14:paraId="405ACDC0"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7.2</w:t>
      </w:r>
      <w:r w:rsidRPr="00A052D0">
        <w:rPr>
          <w:rFonts w:asciiTheme="minorHAnsi" w:hAnsiTheme="minorHAnsi"/>
          <w:sz w:val="20"/>
          <w:szCs w:val="20"/>
        </w:rPr>
        <w:tab/>
        <w:t>De geheimhouding geldt ook nog na beëindiging van deze Verwerkersovereenkomst.</w:t>
      </w:r>
    </w:p>
    <w:p w14:paraId="7694172A" w14:textId="77777777" w:rsidR="00FB0FD6" w:rsidRDefault="00FB0FD6" w:rsidP="00FB0FD6">
      <w:pPr>
        <w:rPr>
          <w:rFonts w:asciiTheme="minorHAnsi" w:hAnsiTheme="minorHAnsi"/>
          <w:sz w:val="20"/>
          <w:szCs w:val="20"/>
        </w:rPr>
      </w:pPr>
    </w:p>
    <w:p w14:paraId="2A498CFC" w14:textId="77777777" w:rsidR="00FB0FD6" w:rsidRDefault="00FB0FD6" w:rsidP="00FB0FD6">
      <w:pPr>
        <w:rPr>
          <w:rFonts w:asciiTheme="minorHAnsi" w:hAnsiTheme="minorHAnsi"/>
          <w:sz w:val="20"/>
          <w:szCs w:val="20"/>
        </w:rPr>
      </w:pPr>
    </w:p>
    <w:p w14:paraId="62B27A95" w14:textId="77777777" w:rsidR="00FB0FD6" w:rsidRDefault="00FB0FD6" w:rsidP="00FB0FD6">
      <w:pPr>
        <w:rPr>
          <w:rFonts w:asciiTheme="minorHAnsi" w:hAnsiTheme="minorHAnsi"/>
          <w:b/>
          <w:bCs/>
          <w:sz w:val="20"/>
          <w:szCs w:val="20"/>
        </w:rPr>
      </w:pPr>
    </w:p>
    <w:p w14:paraId="74159A91" w14:textId="77777777" w:rsidR="00FB0FD6" w:rsidRPr="00A052D0" w:rsidRDefault="00FB0FD6" w:rsidP="00FB0FD6">
      <w:pPr>
        <w:rPr>
          <w:rFonts w:asciiTheme="minorHAnsi" w:hAnsiTheme="minorHAnsi"/>
          <w:b/>
          <w:bCs/>
          <w:sz w:val="20"/>
          <w:szCs w:val="20"/>
        </w:rPr>
      </w:pPr>
      <w:r w:rsidRPr="00A052D0">
        <w:rPr>
          <w:rFonts w:asciiTheme="minorHAnsi" w:hAnsiTheme="minorHAnsi"/>
          <w:b/>
          <w:bCs/>
          <w:sz w:val="20"/>
          <w:szCs w:val="20"/>
        </w:rPr>
        <w:t>Artikel 8 Overige bepalingen</w:t>
      </w:r>
    </w:p>
    <w:p w14:paraId="7BD790DA" w14:textId="77777777" w:rsidR="00FB0FD6" w:rsidRPr="00A052D0" w:rsidRDefault="00FB0FD6" w:rsidP="00FB0FD6">
      <w:pPr>
        <w:rPr>
          <w:rFonts w:asciiTheme="minorHAnsi" w:hAnsiTheme="minorHAnsi"/>
          <w:b/>
          <w:bCs/>
          <w:sz w:val="20"/>
          <w:szCs w:val="20"/>
        </w:rPr>
      </w:pPr>
    </w:p>
    <w:p w14:paraId="17DCF5DB" w14:textId="77777777" w:rsidR="00FB0FD6" w:rsidRDefault="00FB0FD6" w:rsidP="00FB0FD6">
      <w:pPr>
        <w:rPr>
          <w:rFonts w:asciiTheme="minorHAnsi" w:hAnsiTheme="minorHAnsi"/>
          <w:sz w:val="20"/>
          <w:szCs w:val="20"/>
        </w:rPr>
      </w:pPr>
      <w:r w:rsidRPr="00A052D0">
        <w:rPr>
          <w:rFonts w:asciiTheme="minorHAnsi" w:hAnsiTheme="minorHAnsi"/>
          <w:sz w:val="20"/>
          <w:szCs w:val="20"/>
        </w:rPr>
        <w:t>8.1</w:t>
      </w:r>
      <w:r w:rsidRPr="00A052D0">
        <w:rPr>
          <w:rFonts w:asciiTheme="minorHAnsi" w:hAnsiTheme="minorHAnsi"/>
          <w:b/>
          <w:bCs/>
          <w:sz w:val="20"/>
          <w:szCs w:val="20"/>
        </w:rPr>
        <w:tab/>
      </w:r>
      <w:r w:rsidRPr="00A052D0">
        <w:rPr>
          <w:rFonts w:asciiTheme="minorHAnsi" w:hAnsiTheme="minorHAnsi"/>
          <w:sz w:val="20"/>
          <w:szCs w:val="20"/>
        </w:rPr>
        <w:t>Op deze overeenkomst is Nederlands recht van toepassing. Alle geschillen, ook als alleen één</w:t>
      </w:r>
    </w:p>
    <w:p w14:paraId="12D09360" w14:textId="77777777" w:rsidR="00FB0FD6" w:rsidRPr="00A052D0" w:rsidRDefault="00FB0FD6" w:rsidP="00FB0FD6">
      <w:pPr>
        <w:ind w:left="720"/>
        <w:rPr>
          <w:rFonts w:asciiTheme="minorHAnsi" w:hAnsiTheme="minorHAnsi"/>
          <w:b/>
          <w:bCs/>
          <w:sz w:val="20"/>
          <w:szCs w:val="20"/>
        </w:rPr>
      </w:pPr>
      <w:r w:rsidRPr="00A052D0">
        <w:rPr>
          <w:rFonts w:asciiTheme="minorHAnsi" w:hAnsiTheme="minorHAnsi"/>
          <w:sz w:val="20"/>
          <w:szCs w:val="20"/>
        </w:rPr>
        <w:t>Partij vindt dat er een geschil is, zullen in eerste instantie worden voorgelegd aan dezelfde bevoegde rechter als genoemd in de Hoofdovereenkomst.</w:t>
      </w:r>
    </w:p>
    <w:p w14:paraId="66B281EB" w14:textId="77777777" w:rsidR="00FB0FD6" w:rsidRPr="00A052D0" w:rsidRDefault="00FB0FD6" w:rsidP="00FB0FD6">
      <w:pPr>
        <w:rPr>
          <w:rFonts w:asciiTheme="minorHAnsi" w:hAnsiTheme="minorHAnsi"/>
          <w:b/>
          <w:bCs/>
          <w:sz w:val="20"/>
          <w:szCs w:val="20"/>
        </w:rPr>
      </w:pPr>
    </w:p>
    <w:p w14:paraId="692F0F7A" w14:textId="77777777" w:rsidR="00FB0FD6" w:rsidRDefault="00FB0FD6" w:rsidP="00FB0FD6">
      <w:pPr>
        <w:rPr>
          <w:rFonts w:asciiTheme="minorHAnsi" w:hAnsiTheme="minorHAnsi"/>
          <w:b/>
          <w:bCs/>
          <w:sz w:val="20"/>
          <w:szCs w:val="20"/>
        </w:rPr>
      </w:pPr>
      <w:r w:rsidRPr="00A052D0">
        <w:rPr>
          <w:rFonts w:asciiTheme="minorHAnsi" w:hAnsiTheme="minorHAnsi"/>
          <w:b/>
          <w:bCs/>
          <w:sz w:val="20"/>
          <w:szCs w:val="20"/>
        </w:rPr>
        <w:t>Ondertekening</w:t>
      </w:r>
    </w:p>
    <w:p w14:paraId="4D71A5DE" w14:textId="77777777" w:rsidR="00FB0FD6" w:rsidRPr="00A052D0" w:rsidRDefault="00FB0FD6" w:rsidP="00FB0FD6">
      <w:pPr>
        <w:rPr>
          <w:rFonts w:asciiTheme="minorHAnsi" w:hAnsiTheme="minorHAnsi"/>
          <w:b/>
          <w:bCs/>
          <w:sz w:val="20"/>
          <w:szCs w:val="20"/>
        </w:rPr>
      </w:pPr>
    </w:p>
    <w:p w14:paraId="1BF51ABB" w14:textId="77777777" w:rsidR="00FB0FD6" w:rsidRPr="00A052D0" w:rsidRDefault="00FB0FD6" w:rsidP="00FB0FD6">
      <w:pPr>
        <w:rPr>
          <w:rFonts w:asciiTheme="minorHAnsi" w:hAnsiTheme="minorHAnsi"/>
          <w:b/>
          <w:bCs/>
          <w:sz w:val="20"/>
          <w:szCs w:val="20"/>
        </w:rPr>
      </w:pPr>
      <w:r w:rsidRPr="00A052D0">
        <w:rPr>
          <w:rFonts w:asciiTheme="minorHAnsi" w:hAnsiTheme="minorHAnsi"/>
          <w:b/>
          <w:bCs/>
          <w:sz w:val="20"/>
          <w:szCs w:val="20"/>
        </w:rPr>
        <w:t>Aldus overeengekomen en in tweevoud ondertekend,</w:t>
      </w:r>
    </w:p>
    <w:p w14:paraId="250F2CAF" w14:textId="77777777" w:rsidR="00FB0FD6" w:rsidRPr="00A052D0" w:rsidRDefault="00FB0FD6" w:rsidP="00FB0FD6">
      <w:pPr>
        <w:rPr>
          <w:rFonts w:asciiTheme="minorHAnsi" w:hAnsiTheme="minorHAnsi"/>
          <w:b/>
          <w:bCs/>
          <w:sz w:val="20"/>
          <w:szCs w:val="20"/>
        </w:rPr>
      </w:pPr>
    </w:p>
    <w:p w14:paraId="52320A9E" w14:textId="77777777" w:rsidR="00FB0FD6" w:rsidRPr="00A052D0" w:rsidRDefault="00FB0FD6" w:rsidP="00FB0FD6">
      <w:pPr>
        <w:rPr>
          <w:rFonts w:asciiTheme="minorHAnsi" w:hAnsiTheme="minorHAnsi"/>
          <w:b/>
          <w:bCs/>
          <w:sz w:val="20"/>
          <w:szCs w:val="20"/>
        </w:rPr>
      </w:pPr>
      <w:r w:rsidRPr="00A052D0">
        <w:rPr>
          <w:rFonts w:asciiTheme="minorHAnsi" w:hAnsiTheme="minorHAnsi"/>
          <w:b/>
          <w:bCs/>
          <w:sz w:val="20"/>
          <w:szCs w:val="20"/>
        </w:rPr>
        <w:t>Ingangsdatum</w:t>
      </w:r>
      <w:r>
        <w:rPr>
          <w:rFonts w:asciiTheme="minorHAnsi" w:hAnsiTheme="minorHAnsi"/>
          <w:b/>
          <w:bCs/>
          <w:sz w:val="20"/>
          <w:szCs w:val="20"/>
        </w:rPr>
        <w:t>:</w:t>
      </w:r>
      <w:r w:rsidRPr="00100D2F">
        <w:rPr>
          <w:rFonts w:asciiTheme="minorHAnsi" w:hAnsiTheme="minorHAnsi"/>
          <w:sz w:val="20"/>
          <w:szCs w:val="20"/>
          <w:shd w:val="clear" w:color="auto" w:fill="FFFF00"/>
        </w:rPr>
        <w:tab/>
        <w:t>&lt;ingangsdatum&gt;</w:t>
      </w:r>
      <w:r w:rsidRPr="00A052D0">
        <w:rPr>
          <w:rFonts w:asciiTheme="minorHAnsi" w:hAnsiTheme="minorHAnsi"/>
          <w:b/>
          <w:bCs/>
          <w:sz w:val="20"/>
          <w:szCs w:val="20"/>
        </w:rPr>
        <w:tab/>
      </w:r>
      <w:r w:rsidRPr="00A052D0">
        <w:rPr>
          <w:rFonts w:asciiTheme="minorHAnsi" w:hAnsiTheme="minorHAnsi"/>
          <w:b/>
          <w:bCs/>
          <w:sz w:val="20"/>
          <w:szCs w:val="20"/>
        </w:rPr>
        <w:tab/>
      </w:r>
      <w:r w:rsidRPr="00A052D0">
        <w:rPr>
          <w:rFonts w:asciiTheme="minorHAnsi" w:hAnsiTheme="minorHAnsi"/>
          <w:b/>
          <w:bCs/>
          <w:sz w:val="20"/>
          <w:szCs w:val="20"/>
        </w:rPr>
        <w:tab/>
      </w:r>
      <w:r w:rsidRPr="00A052D0">
        <w:rPr>
          <w:rFonts w:asciiTheme="minorHAnsi" w:hAnsiTheme="minorHAnsi"/>
          <w:b/>
          <w:bCs/>
          <w:sz w:val="20"/>
          <w:szCs w:val="20"/>
        </w:rPr>
        <w:tab/>
      </w:r>
    </w:p>
    <w:p w14:paraId="64CE2F74" w14:textId="77777777" w:rsidR="00FB0FD6" w:rsidRDefault="00FB0FD6" w:rsidP="00FB0FD6">
      <w:pPr>
        <w:rPr>
          <w:rFonts w:asciiTheme="minorHAnsi" w:hAnsiTheme="minorHAnsi"/>
          <w:b/>
          <w:bCs/>
          <w:sz w:val="20"/>
          <w:szCs w:val="20"/>
        </w:rPr>
      </w:pPr>
    </w:p>
    <w:p w14:paraId="54FF7019" w14:textId="77777777" w:rsidR="00FB0FD6" w:rsidRDefault="00FB0FD6" w:rsidP="00FB0FD6">
      <w:pPr>
        <w:rPr>
          <w:rFonts w:asciiTheme="minorHAnsi" w:hAnsiTheme="minorHAnsi"/>
          <w:b/>
          <w:bCs/>
          <w:sz w:val="20"/>
          <w:szCs w:val="20"/>
        </w:rPr>
      </w:pPr>
    </w:p>
    <w:tbl>
      <w:tblPr>
        <w:tblStyle w:val="TableGrid"/>
        <w:tblW w:w="0" w:type="auto"/>
        <w:tblLook w:val="04A0" w:firstRow="1" w:lastRow="0" w:firstColumn="1" w:lastColumn="0" w:noHBand="0" w:noVBand="1"/>
      </w:tblPr>
      <w:tblGrid>
        <w:gridCol w:w="4534"/>
        <w:gridCol w:w="4537"/>
      </w:tblGrid>
      <w:tr w:rsidR="00FB0FD6" w14:paraId="03815821" w14:textId="77777777" w:rsidTr="005260D9">
        <w:tc>
          <w:tcPr>
            <w:tcW w:w="4648" w:type="dxa"/>
          </w:tcPr>
          <w:p w14:paraId="667C4BB1" w14:textId="77777777" w:rsidR="00FB0FD6" w:rsidRDefault="00FB0FD6" w:rsidP="005260D9">
            <w:pPr>
              <w:rPr>
                <w:b/>
                <w:bCs/>
                <w:sz w:val="20"/>
                <w:szCs w:val="20"/>
              </w:rPr>
            </w:pPr>
            <w:r>
              <w:rPr>
                <w:b/>
                <w:bCs/>
                <w:sz w:val="20"/>
                <w:szCs w:val="20"/>
              </w:rPr>
              <w:t xml:space="preserve">Gemeente </w:t>
            </w:r>
            <w:r w:rsidRPr="00100D2F">
              <w:rPr>
                <w:sz w:val="20"/>
                <w:szCs w:val="20"/>
              </w:rPr>
              <w:t>&lt;Naam Gemeente&gt;</w:t>
            </w:r>
          </w:p>
        </w:tc>
        <w:tc>
          <w:tcPr>
            <w:tcW w:w="4649" w:type="dxa"/>
          </w:tcPr>
          <w:p w14:paraId="4970B29F" w14:textId="77777777" w:rsidR="00FB0FD6" w:rsidRDefault="00FB0FD6" w:rsidP="005260D9">
            <w:pPr>
              <w:rPr>
                <w:b/>
                <w:bCs/>
                <w:sz w:val="20"/>
                <w:szCs w:val="20"/>
              </w:rPr>
            </w:pPr>
            <w:r>
              <w:rPr>
                <w:b/>
                <w:bCs/>
                <w:sz w:val="20"/>
                <w:szCs w:val="20"/>
              </w:rPr>
              <w:t>Scope4mation B.V.</w:t>
            </w:r>
          </w:p>
        </w:tc>
      </w:tr>
      <w:tr w:rsidR="00FB0FD6" w14:paraId="134E3C6F" w14:textId="77777777" w:rsidTr="005260D9">
        <w:tc>
          <w:tcPr>
            <w:tcW w:w="4648" w:type="dxa"/>
          </w:tcPr>
          <w:p w14:paraId="141E9FB7" w14:textId="77777777" w:rsidR="00FB0FD6" w:rsidRDefault="00FB0FD6" w:rsidP="005260D9">
            <w:pPr>
              <w:rPr>
                <w:b/>
                <w:bCs/>
                <w:sz w:val="20"/>
                <w:szCs w:val="20"/>
              </w:rPr>
            </w:pPr>
            <w:r>
              <w:rPr>
                <w:b/>
                <w:bCs/>
                <w:sz w:val="20"/>
                <w:szCs w:val="20"/>
              </w:rPr>
              <w:t>Namens deze</w:t>
            </w:r>
          </w:p>
          <w:p w14:paraId="75E1EC05" w14:textId="77777777" w:rsidR="00FB0FD6" w:rsidRPr="00100D2F" w:rsidRDefault="00FB0FD6" w:rsidP="005260D9">
            <w:pPr>
              <w:shd w:val="clear" w:color="auto" w:fill="FFFF00"/>
              <w:rPr>
                <w:sz w:val="20"/>
                <w:szCs w:val="20"/>
              </w:rPr>
            </w:pPr>
            <w:r w:rsidRPr="00100D2F">
              <w:rPr>
                <w:sz w:val="20"/>
                <w:szCs w:val="20"/>
              </w:rPr>
              <w:t>&lt;naam&gt;</w:t>
            </w:r>
          </w:p>
          <w:p w14:paraId="77287306" w14:textId="77777777" w:rsidR="00FB0FD6" w:rsidRDefault="00FB0FD6" w:rsidP="005260D9">
            <w:pPr>
              <w:shd w:val="clear" w:color="auto" w:fill="FFFF00"/>
              <w:rPr>
                <w:b/>
                <w:bCs/>
                <w:sz w:val="20"/>
                <w:szCs w:val="20"/>
              </w:rPr>
            </w:pPr>
            <w:r w:rsidRPr="00100D2F">
              <w:rPr>
                <w:sz w:val="20"/>
                <w:szCs w:val="20"/>
              </w:rPr>
              <w:t>&lt;functie&gt;</w:t>
            </w:r>
          </w:p>
        </w:tc>
        <w:tc>
          <w:tcPr>
            <w:tcW w:w="4649" w:type="dxa"/>
          </w:tcPr>
          <w:p w14:paraId="65D1AD15" w14:textId="77777777" w:rsidR="00FB0FD6" w:rsidRDefault="00FB0FD6" w:rsidP="005260D9">
            <w:pPr>
              <w:rPr>
                <w:b/>
                <w:bCs/>
                <w:sz w:val="20"/>
                <w:szCs w:val="20"/>
              </w:rPr>
            </w:pPr>
            <w:r>
              <w:rPr>
                <w:b/>
                <w:bCs/>
                <w:sz w:val="20"/>
                <w:szCs w:val="20"/>
              </w:rPr>
              <w:t>Namens deze:</w:t>
            </w:r>
          </w:p>
          <w:p w14:paraId="37E9DADE" w14:textId="77777777" w:rsidR="00FB0FD6" w:rsidRDefault="00FB0FD6" w:rsidP="005260D9">
            <w:pPr>
              <w:rPr>
                <w:sz w:val="20"/>
                <w:szCs w:val="20"/>
              </w:rPr>
            </w:pPr>
            <w:r w:rsidRPr="00100D2F">
              <w:rPr>
                <w:sz w:val="20"/>
                <w:szCs w:val="20"/>
              </w:rPr>
              <w:t>Marcel van de Steeg</w:t>
            </w:r>
          </w:p>
          <w:p w14:paraId="217E4121" w14:textId="77777777" w:rsidR="00FB0FD6" w:rsidRDefault="00FB0FD6" w:rsidP="005260D9">
            <w:pPr>
              <w:rPr>
                <w:sz w:val="20"/>
                <w:szCs w:val="20"/>
              </w:rPr>
            </w:pPr>
            <w:r>
              <w:rPr>
                <w:sz w:val="20"/>
                <w:szCs w:val="20"/>
              </w:rPr>
              <w:t>Operationeel Directeur</w:t>
            </w:r>
          </w:p>
          <w:p w14:paraId="03955799" w14:textId="77777777" w:rsidR="00FB0FD6" w:rsidRPr="00100D2F" w:rsidRDefault="00FB0FD6" w:rsidP="005260D9">
            <w:pPr>
              <w:rPr>
                <w:sz w:val="20"/>
                <w:szCs w:val="20"/>
              </w:rPr>
            </w:pPr>
          </w:p>
        </w:tc>
      </w:tr>
      <w:tr w:rsidR="00FB0FD6" w14:paraId="31E84EC8" w14:textId="77777777" w:rsidTr="005260D9">
        <w:tc>
          <w:tcPr>
            <w:tcW w:w="4648" w:type="dxa"/>
          </w:tcPr>
          <w:p w14:paraId="3B713C7A" w14:textId="77777777" w:rsidR="00FB0FD6" w:rsidRDefault="00FB0FD6" w:rsidP="005260D9">
            <w:pPr>
              <w:rPr>
                <w:b/>
                <w:bCs/>
                <w:sz w:val="20"/>
                <w:szCs w:val="20"/>
              </w:rPr>
            </w:pPr>
            <w:r>
              <w:rPr>
                <w:b/>
                <w:bCs/>
                <w:sz w:val="20"/>
                <w:szCs w:val="20"/>
              </w:rPr>
              <w:t>Plaats</w:t>
            </w:r>
          </w:p>
          <w:p w14:paraId="0229D91C" w14:textId="77777777" w:rsidR="00FB0FD6" w:rsidRPr="00100D2F" w:rsidRDefault="00FB0FD6" w:rsidP="005260D9">
            <w:pPr>
              <w:rPr>
                <w:sz w:val="20"/>
                <w:szCs w:val="20"/>
              </w:rPr>
            </w:pPr>
            <w:r w:rsidRPr="00100D2F">
              <w:rPr>
                <w:sz w:val="20"/>
                <w:szCs w:val="20"/>
              </w:rPr>
              <w:t>&lt;plaats&gt;</w:t>
            </w:r>
          </w:p>
        </w:tc>
        <w:tc>
          <w:tcPr>
            <w:tcW w:w="4649" w:type="dxa"/>
          </w:tcPr>
          <w:p w14:paraId="1A7AB0E9" w14:textId="77777777" w:rsidR="00FB0FD6" w:rsidRDefault="00FB0FD6" w:rsidP="005260D9">
            <w:pPr>
              <w:rPr>
                <w:b/>
                <w:bCs/>
                <w:sz w:val="20"/>
                <w:szCs w:val="20"/>
              </w:rPr>
            </w:pPr>
            <w:r>
              <w:rPr>
                <w:b/>
                <w:bCs/>
                <w:sz w:val="20"/>
                <w:szCs w:val="20"/>
              </w:rPr>
              <w:t>Plaats:</w:t>
            </w:r>
          </w:p>
          <w:p w14:paraId="6FE194CA" w14:textId="77777777" w:rsidR="00FB0FD6" w:rsidRDefault="00FB0FD6" w:rsidP="005260D9">
            <w:pPr>
              <w:rPr>
                <w:sz w:val="20"/>
                <w:szCs w:val="20"/>
              </w:rPr>
            </w:pPr>
            <w:r w:rsidRPr="00100D2F">
              <w:rPr>
                <w:sz w:val="20"/>
                <w:szCs w:val="20"/>
              </w:rPr>
              <w:t>Ede</w:t>
            </w:r>
          </w:p>
          <w:p w14:paraId="3C15F86D" w14:textId="77777777" w:rsidR="00FB0FD6" w:rsidRPr="00100D2F" w:rsidRDefault="00FB0FD6" w:rsidP="005260D9">
            <w:pPr>
              <w:rPr>
                <w:sz w:val="20"/>
                <w:szCs w:val="20"/>
              </w:rPr>
            </w:pPr>
          </w:p>
        </w:tc>
      </w:tr>
      <w:tr w:rsidR="00FB0FD6" w14:paraId="40AE9153" w14:textId="77777777" w:rsidTr="005260D9">
        <w:tc>
          <w:tcPr>
            <w:tcW w:w="4648" w:type="dxa"/>
          </w:tcPr>
          <w:p w14:paraId="382318B0" w14:textId="77777777" w:rsidR="00FB0FD6" w:rsidRDefault="00FB0FD6" w:rsidP="005260D9">
            <w:pPr>
              <w:rPr>
                <w:b/>
                <w:bCs/>
                <w:sz w:val="20"/>
                <w:szCs w:val="20"/>
              </w:rPr>
            </w:pPr>
            <w:r>
              <w:rPr>
                <w:b/>
                <w:bCs/>
                <w:sz w:val="20"/>
                <w:szCs w:val="20"/>
              </w:rPr>
              <w:t>Datum</w:t>
            </w:r>
          </w:p>
          <w:p w14:paraId="3576DD19" w14:textId="77777777" w:rsidR="00FB0FD6" w:rsidRDefault="00FB0FD6" w:rsidP="005260D9">
            <w:pPr>
              <w:rPr>
                <w:b/>
                <w:bCs/>
                <w:sz w:val="20"/>
                <w:szCs w:val="20"/>
              </w:rPr>
            </w:pPr>
            <w:r w:rsidRPr="00100D2F">
              <w:rPr>
                <w:sz w:val="20"/>
                <w:szCs w:val="20"/>
              </w:rPr>
              <w:t>&lt;</w:t>
            </w:r>
            <w:r>
              <w:rPr>
                <w:sz w:val="20"/>
                <w:szCs w:val="20"/>
              </w:rPr>
              <w:t>datum</w:t>
            </w:r>
            <w:r w:rsidRPr="00100D2F">
              <w:rPr>
                <w:sz w:val="20"/>
                <w:szCs w:val="20"/>
              </w:rPr>
              <w:t>&gt;</w:t>
            </w:r>
          </w:p>
        </w:tc>
        <w:tc>
          <w:tcPr>
            <w:tcW w:w="4649" w:type="dxa"/>
          </w:tcPr>
          <w:p w14:paraId="2C0CD4A9" w14:textId="77777777" w:rsidR="00FB0FD6" w:rsidRDefault="00FB0FD6" w:rsidP="005260D9">
            <w:pPr>
              <w:rPr>
                <w:b/>
                <w:bCs/>
                <w:sz w:val="20"/>
                <w:szCs w:val="20"/>
              </w:rPr>
            </w:pPr>
            <w:r>
              <w:rPr>
                <w:b/>
                <w:bCs/>
                <w:sz w:val="20"/>
                <w:szCs w:val="20"/>
              </w:rPr>
              <w:t>Datum</w:t>
            </w:r>
          </w:p>
          <w:p w14:paraId="0347234D" w14:textId="77777777" w:rsidR="00FB0FD6" w:rsidRDefault="00FB0FD6" w:rsidP="005260D9">
            <w:pPr>
              <w:rPr>
                <w:sz w:val="20"/>
                <w:szCs w:val="20"/>
              </w:rPr>
            </w:pPr>
            <w:r w:rsidRPr="00100D2F">
              <w:rPr>
                <w:sz w:val="20"/>
                <w:szCs w:val="20"/>
              </w:rPr>
              <w:t>&lt;datum&gt;</w:t>
            </w:r>
          </w:p>
          <w:p w14:paraId="5B21F486" w14:textId="77777777" w:rsidR="00FB0FD6" w:rsidRPr="00100D2F" w:rsidRDefault="00FB0FD6" w:rsidP="005260D9">
            <w:pPr>
              <w:rPr>
                <w:sz w:val="20"/>
                <w:szCs w:val="20"/>
              </w:rPr>
            </w:pPr>
          </w:p>
        </w:tc>
      </w:tr>
      <w:tr w:rsidR="00FB0FD6" w14:paraId="70B024B2" w14:textId="77777777" w:rsidTr="005260D9">
        <w:tc>
          <w:tcPr>
            <w:tcW w:w="4648" w:type="dxa"/>
          </w:tcPr>
          <w:p w14:paraId="0409E310" w14:textId="77777777" w:rsidR="00FB0FD6" w:rsidRDefault="00FB0FD6" w:rsidP="005260D9">
            <w:pPr>
              <w:rPr>
                <w:b/>
                <w:bCs/>
                <w:sz w:val="20"/>
                <w:szCs w:val="20"/>
              </w:rPr>
            </w:pPr>
            <w:r>
              <w:rPr>
                <w:b/>
                <w:bCs/>
                <w:sz w:val="20"/>
                <w:szCs w:val="20"/>
              </w:rPr>
              <w:t>Handtekening</w:t>
            </w:r>
          </w:p>
          <w:p w14:paraId="0A58A259" w14:textId="77777777" w:rsidR="00FB0FD6" w:rsidRDefault="00FB0FD6" w:rsidP="005260D9">
            <w:pPr>
              <w:rPr>
                <w:b/>
                <w:bCs/>
                <w:sz w:val="20"/>
                <w:szCs w:val="20"/>
              </w:rPr>
            </w:pPr>
          </w:p>
          <w:p w14:paraId="0558F964" w14:textId="77777777" w:rsidR="00FB0FD6" w:rsidRDefault="00FB0FD6" w:rsidP="005260D9">
            <w:pPr>
              <w:rPr>
                <w:b/>
                <w:bCs/>
                <w:sz w:val="20"/>
                <w:szCs w:val="20"/>
              </w:rPr>
            </w:pPr>
          </w:p>
          <w:p w14:paraId="416428A0" w14:textId="77777777" w:rsidR="00FB0FD6" w:rsidRDefault="00FB0FD6" w:rsidP="005260D9">
            <w:pPr>
              <w:rPr>
                <w:b/>
                <w:bCs/>
                <w:sz w:val="20"/>
                <w:szCs w:val="20"/>
              </w:rPr>
            </w:pPr>
          </w:p>
          <w:p w14:paraId="3A775DEA" w14:textId="77777777" w:rsidR="00FB0FD6" w:rsidRDefault="00FB0FD6" w:rsidP="005260D9">
            <w:pPr>
              <w:rPr>
                <w:b/>
                <w:bCs/>
                <w:sz w:val="20"/>
                <w:szCs w:val="20"/>
              </w:rPr>
            </w:pPr>
          </w:p>
          <w:p w14:paraId="105AA10B" w14:textId="77777777" w:rsidR="00FB0FD6" w:rsidRDefault="00FB0FD6" w:rsidP="005260D9">
            <w:pPr>
              <w:rPr>
                <w:b/>
                <w:bCs/>
                <w:sz w:val="20"/>
                <w:szCs w:val="20"/>
              </w:rPr>
            </w:pPr>
          </w:p>
        </w:tc>
        <w:tc>
          <w:tcPr>
            <w:tcW w:w="4649" w:type="dxa"/>
          </w:tcPr>
          <w:p w14:paraId="7FE0DDF6" w14:textId="77777777" w:rsidR="00FB0FD6" w:rsidRDefault="00FB0FD6" w:rsidP="005260D9">
            <w:pPr>
              <w:rPr>
                <w:b/>
                <w:bCs/>
                <w:sz w:val="20"/>
                <w:szCs w:val="20"/>
              </w:rPr>
            </w:pPr>
            <w:r>
              <w:rPr>
                <w:b/>
                <w:bCs/>
                <w:sz w:val="20"/>
                <w:szCs w:val="20"/>
              </w:rPr>
              <w:t>Handtekening</w:t>
            </w:r>
          </w:p>
        </w:tc>
      </w:tr>
    </w:tbl>
    <w:p w14:paraId="4FCA0365" w14:textId="3D8AD7EB" w:rsidR="009D1081" w:rsidRPr="00A07988" w:rsidRDefault="009D1081" w:rsidP="009D1081">
      <w:pPr>
        <w:rPr>
          <w:rFonts w:asciiTheme="minorHAnsi" w:hAnsiTheme="minorHAnsi" w:cstheme="minorHAnsi"/>
          <w:sz w:val="20"/>
          <w:szCs w:val="20"/>
        </w:rPr>
      </w:pPr>
    </w:p>
    <w:p w14:paraId="63655E31" w14:textId="728A598C" w:rsidR="007A62CE" w:rsidRPr="00A07988" w:rsidRDefault="006172DB" w:rsidP="007A62CE">
      <w:pPr>
        <w:pStyle w:val="Heading2"/>
        <w:rPr>
          <w:rFonts w:cstheme="minorHAnsi"/>
        </w:rPr>
      </w:pPr>
      <w:bookmarkStart w:id="2" w:name="_Toc216787085"/>
      <w:r w:rsidRPr="00A07988">
        <w:rPr>
          <w:rFonts w:cstheme="minorHAnsi"/>
        </w:rPr>
        <w:t>Bijlage 1: O</w:t>
      </w:r>
      <w:r w:rsidR="009D1081" w:rsidRPr="00A07988">
        <w:rPr>
          <w:rFonts w:cstheme="minorHAnsi"/>
        </w:rPr>
        <w:t>verzicht van te verwerken</w:t>
      </w:r>
      <w:r w:rsidR="000227FE" w:rsidRPr="00A07988">
        <w:rPr>
          <w:rFonts w:cstheme="minorHAnsi"/>
        </w:rPr>
        <w:t xml:space="preserve"> </w:t>
      </w:r>
      <w:r w:rsidR="009D1081" w:rsidRPr="00A07988">
        <w:rPr>
          <w:rFonts w:cstheme="minorHAnsi"/>
        </w:rPr>
        <w:t>persoonsgegevens</w:t>
      </w:r>
      <w:r w:rsidR="007A62CE" w:rsidRPr="00A07988">
        <w:rPr>
          <w:rFonts w:cstheme="minorHAnsi"/>
        </w:rPr>
        <w:t>, contactgegevens partijen en overzicht ingeschakelde subverwerkers</w:t>
      </w:r>
      <w:bookmarkEnd w:id="2"/>
    </w:p>
    <w:p w14:paraId="2F5440AC" w14:textId="77777777" w:rsidR="009D1081" w:rsidRPr="00A07988" w:rsidRDefault="009D1081" w:rsidP="009D1081">
      <w:pPr>
        <w:rPr>
          <w:rFonts w:asciiTheme="minorHAnsi" w:eastAsia="Verdana" w:hAnsiTheme="minorHAnsi" w:cstheme="minorHAnsi"/>
          <w:color w:val="000000"/>
          <w:sz w:val="20"/>
          <w:szCs w:val="20"/>
        </w:rPr>
      </w:pPr>
    </w:p>
    <w:p w14:paraId="4F2AB2B2" w14:textId="77777777" w:rsidR="004327AB" w:rsidRPr="00A07988" w:rsidRDefault="004327AB" w:rsidP="004327AB">
      <w:pPr>
        <w:pStyle w:val="NormalWeb"/>
        <w:shd w:val="clear" w:color="auto" w:fill="FFFFFF"/>
        <w:rPr>
          <w:rFonts w:asciiTheme="minorHAnsi" w:hAnsiTheme="minorHAnsi" w:cstheme="minorHAnsi"/>
          <w:sz w:val="20"/>
          <w:szCs w:val="20"/>
        </w:rPr>
      </w:pPr>
      <w:r w:rsidRPr="00A07988">
        <w:rPr>
          <w:rFonts w:asciiTheme="minorHAnsi" w:hAnsiTheme="minorHAnsi" w:cstheme="minorHAnsi"/>
          <w:sz w:val="20"/>
          <w:szCs w:val="20"/>
        </w:rPr>
        <w:t>Deze bijlage beschrijft alle verwerkingen die mogelijk zijn binnen het SAS-platform. Alleen de verwerkingen die horen bij modules die daadwerkelijk door Verwerkingsverantwoordelijke zijn geactiveerd, zijn van toepassing.</w:t>
      </w:r>
    </w:p>
    <w:p w14:paraId="341633A7" w14:textId="77777777" w:rsidR="004327AB" w:rsidRPr="00A07988" w:rsidRDefault="004327AB" w:rsidP="004327AB">
      <w:pPr>
        <w:pStyle w:val="NormalWeb"/>
        <w:shd w:val="clear" w:color="auto" w:fill="FFFFFF"/>
        <w:rPr>
          <w:rFonts w:asciiTheme="minorHAnsi" w:hAnsiTheme="minorHAnsi" w:cstheme="minorHAnsi"/>
          <w:sz w:val="20"/>
          <w:szCs w:val="20"/>
        </w:rPr>
      </w:pPr>
      <w:r w:rsidRPr="00A07988">
        <w:rPr>
          <w:rFonts w:asciiTheme="minorHAnsi" w:hAnsiTheme="minorHAnsi" w:cstheme="minorHAnsi"/>
          <w:sz w:val="20"/>
          <w:szCs w:val="20"/>
        </w:rPr>
        <w:t>Het afnemen, configureren of in gebruik nemen van een module geldt als instemming met de bijbehorende verwerking, zoals in deze bijlage omschreven.</w:t>
      </w: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1632"/>
        <w:gridCol w:w="1515"/>
        <w:gridCol w:w="1572"/>
        <w:gridCol w:w="1361"/>
        <w:gridCol w:w="879"/>
        <w:gridCol w:w="973"/>
      </w:tblGrid>
      <w:tr w:rsidR="00C740C3" w:rsidRPr="00A07988" w14:paraId="7E738397" w14:textId="77777777" w:rsidTr="00C740C3">
        <w:trPr>
          <w:tblHeader/>
        </w:trPr>
        <w:tc>
          <w:tcPr>
            <w:tcW w:w="1099" w:type="dxa"/>
          </w:tcPr>
          <w:p w14:paraId="4C414B2D" w14:textId="77777777" w:rsidR="00C740C3" w:rsidRPr="00A07988" w:rsidRDefault="00C740C3" w:rsidP="00D955BE">
            <w:pPr>
              <w:rPr>
                <w:rFonts w:asciiTheme="minorHAnsi" w:hAnsiTheme="minorHAnsi" w:cstheme="minorHAnsi"/>
                <w:b/>
                <w:bCs/>
                <w:sz w:val="16"/>
                <w:szCs w:val="16"/>
              </w:rPr>
            </w:pPr>
            <w:r w:rsidRPr="00A07988">
              <w:rPr>
                <w:rFonts w:asciiTheme="minorHAnsi" w:hAnsiTheme="minorHAnsi" w:cstheme="minorHAnsi"/>
                <w:b/>
                <w:bCs/>
                <w:sz w:val="16"/>
                <w:szCs w:val="16"/>
              </w:rPr>
              <w:lastRenderedPageBreak/>
              <w:t>Naam verwerking / dienst</w:t>
            </w:r>
          </w:p>
        </w:tc>
        <w:tc>
          <w:tcPr>
            <w:tcW w:w="1666" w:type="dxa"/>
          </w:tcPr>
          <w:p w14:paraId="7FEDD323" w14:textId="77777777" w:rsidR="00C740C3" w:rsidRPr="00A07988" w:rsidRDefault="00C740C3" w:rsidP="00D955BE">
            <w:pPr>
              <w:rPr>
                <w:rFonts w:asciiTheme="minorHAnsi" w:hAnsiTheme="minorHAnsi" w:cstheme="minorHAnsi"/>
                <w:b/>
                <w:bCs/>
                <w:sz w:val="16"/>
                <w:szCs w:val="16"/>
              </w:rPr>
            </w:pPr>
            <w:r w:rsidRPr="00A07988">
              <w:rPr>
                <w:rFonts w:asciiTheme="minorHAnsi" w:hAnsiTheme="minorHAnsi" w:cstheme="minorHAnsi"/>
                <w:b/>
                <w:bCs/>
                <w:sz w:val="16"/>
                <w:szCs w:val="16"/>
              </w:rPr>
              <w:t>Verwerkingsdoeleinden</w:t>
            </w:r>
          </w:p>
        </w:tc>
        <w:tc>
          <w:tcPr>
            <w:tcW w:w="1487" w:type="dxa"/>
          </w:tcPr>
          <w:p w14:paraId="61C9E517" w14:textId="77777777" w:rsidR="00C740C3" w:rsidRPr="00A07988" w:rsidRDefault="00C740C3" w:rsidP="00D955BE">
            <w:pPr>
              <w:rPr>
                <w:rFonts w:asciiTheme="minorHAnsi" w:hAnsiTheme="minorHAnsi" w:cstheme="minorHAnsi"/>
                <w:b/>
                <w:bCs/>
                <w:sz w:val="16"/>
                <w:szCs w:val="16"/>
              </w:rPr>
            </w:pPr>
            <w:r w:rsidRPr="00A07988">
              <w:rPr>
                <w:rFonts w:asciiTheme="minorHAnsi" w:hAnsiTheme="minorHAnsi" w:cstheme="minorHAnsi"/>
                <w:b/>
                <w:bCs/>
                <w:sz w:val="16"/>
                <w:szCs w:val="16"/>
              </w:rPr>
              <w:t>Categorieën van betrokkenen</w:t>
            </w:r>
          </w:p>
        </w:tc>
        <w:tc>
          <w:tcPr>
            <w:tcW w:w="1559" w:type="dxa"/>
          </w:tcPr>
          <w:p w14:paraId="19669B78" w14:textId="77777777" w:rsidR="00C740C3" w:rsidRPr="00A07988" w:rsidRDefault="00C740C3" w:rsidP="00D955BE">
            <w:pPr>
              <w:rPr>
                <w:rFonts w:asciiTheme="minorHAnsi" w:hAnsiTheme="minorHAnsi" w:cstheme="minorHAnsi"/>
                <w:b/>
                <w:bCs/>
                <w:sz w:val="16"/>
                <w:szCs w:val="16"/>
              </w:rPr>
            </w:pPr>
            <w:r w:rsidRPr="00A07988">
              <w:rPr>
                <w:rFonts w:asciiTheme="minorHAnsi" w:hAnsiTheme="minorHAnsi" w:cstheme="minorHAnsi"/>
                <w:b/>
                <w:bCs/>
                <w:sz w:val="16"/>
                <w:szCs w:val="16"/>
              </w:rPr>
              <w:t>(Bijzondere) persoonsgegevens</w:t>
            </w:r>
          </w:p>
        </w:tc>
        <w:tc>
          <w:tcPr>
            <w:tcW w:w="1204" w:type="dxa"/>
          </w:tcPr>
          <w:p w14:paraId="10670497" w14:textId="77777777" w:rsidR="00C740C3" w:rsidRPr="00A07988" w:rsidRDefault="00C740C3" w:rsidP="00D955BE">
            <w:pPr>
              <w:rPr>
                <w:rFonts w:asciiTheme="minorHAnsi" w:hAnsiTheme="minorHAnsi" w:cstheme="minorHAnsi"/>
                <w:b/>
                <w:bCs/>
                <w:sz w:val="16"/>
                <w:szCs w:val="16"/>
              </w:rPr>
            </w:pPr>
            <w:r w:rsidRPr="00A07988">
              <w:rPr>
                <w:rFonts w:asciiTheme="minorHAnsi" w:hAnsiTheme="minorHAnsi" w:cstheme="minorHAnsi"/>
                <w:b/>
                <w:bCs/>
                <w:sz w:val="16"/>
                <w:szCs w:val="16"/>
              </w:rPr>
              <w:t>Verwerkingslocatie</w:t>
            </w:r>
          </w:p>
        </w:tc>
        <w:tc>
          <w:tcPr>
            <w:tcW w:w="1072" w:type="dxa"/>
          </w:tcPr>
          <w:p w14:paraId="5B27DEF5" w14:textId="77777777" w:rsidR="00C740C3" w:rsidRPr="00A07988" w:rsidRDefault="00C740C3" w:rsidP="00D955BE">
            <w:pPr>
              <w:rPr>
                <w:rFonts w:asciiTheme="minorHAnsi" w:hAnsiTheme="minorHAnsi" w:cstheme="minorHAnsi"/>
                <w:b/>
                <w:bCs/>
                <w:sz w:val="16"/>
                <w:szCs w:val="16"/>
              </w:rPr>
            </w:pPr>
            <w:r w:rsidRPr="00A07988">
              <w:rPr>
                <w:rFonts w:asciiTheme="minorHAnsi" w:hAnsiTheme="minorHAnsi" w:cstheme="minorHAnsi"/>
                <w:b/>
                <w:bCs/>
                <w:sz w:val="16"/>
                <w:szCs w:val="16"/>
              </w:rPr>
              <w:t>Doorgifte-instrument</w:t>
            </w:r>
          </w:p>
        </w:tc>
        <w:tc>
          <w:tcPr>
            <w:tcW w:w="984" w:type="dxa"/>
          </w:tcPr>
          <w:p w14:paraId="23A14F7F" w14:textId="77777777" w:rsidR="00C740C3" w:rsidRPr="00A07988" w:rsidRDefault="00C740C3" w:rsidP="00D955BE">
            <w:pPr>
              <w:rPr>
                <w:rFonts w:asciiTheme="minorHAnsi" w:hAnsiTheme="minorHAnsi" w:cstheme="minorHAnsi"/>
                <w:b/>
                <w:bCs/>
                <w:sz w:val="16"/>
                <w:szCs w:val="16"/>
              </w:rPr>
            </w:pPr>
            <w:r w:rsidRPr="00A07988">
              <w:rPr>
                <w:rFonts w:asciiTheme="minorHAnsi" w:hAnsiTheme="minorHAnsi" w:cstheme="minorHAnsi"/>
                <w:b/>
                <w:bCs/>
                <w:sz w:val="16"/>
                <w:szCs w:val="16"/>
              </w:rPr>
              <w:t>Aanvullende maatregelen</w:t>
            </w:r>
          </w:p>
        </w:tc>
      </w:tr>
      <w:tr w:rsidR="00C740C3" w:rsidRPr="00A07988" w14:paraId="772B046C" w14:textId="77777777" w:rsidTr="00C740C3">
        <w:trPr>
          <w:tblHeader/>
        </w:trPr>
        <w:tc>
          <w:tcPr>
            <w:tcW w:w="1099" w:type="dxa"/>
          </w:tcPr>
          <w:p w14:paraId="308C2A7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SAS Core / Qixium Platformbeheer</w:t>
            </w:r>
          </w:p>
        </w:tc>
        <w:tc>
          <w:tcPr>
            <w:tcW w:w="1666" w:type="dxa"/>
          </w:tcPr>
          <w:p w14:paraId="0C472088"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Authenticatie, autorisatie, logging en beheer van gebruikersaccounts; technisch beheer van het platform</w:t>
            </w:r>
          </w:p>
        </w:tc>
        <w:tc>
          <w:tcPr>
            <w:tcW w:w="1487" w:type="dxa"/>
          </w:tcPr>
          <w:p w14:paraId="1FB7C572"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Ambtenaren gemeente; Personeel leveranciers</w:t>
            </w:r>
          </w:p>
        </w:tc>
        <w:tc>
          <w:tcPr>
            <w:tcW w:w="1559" w:type="dxa"/>
          </w:tcPr>
          <w:p w14:paraId="681E5731"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Persoonlijke gegevens: naam; Contactgegevens: zakelijk e-mailadres; Arbeidsgegevens: functie; Inloggegevens: gebruikersnaam; Internetgegevens: log- en gebruiksgegevens</w:t>
            </w:r>
          </w:p>
        </w:tc>
        <w:tc>
          <w:tcPr>
            <w:tcW w:w="1204" w:type="dxa"/>
          </w:tcPr>
          <w:p w14:paraId="6F03D627"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013B90D4"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652FD5D4"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4A9D6FED" w14:textId="77777777" w:rsidTr="00C740C3">
        <w:trPr>
          <w:tblHeader/>
        </w:trPr>
        <w:tc>
          <w:tcPr>
            <w:tcW w:w="1099" w:type="dxa"/>
          </w:tcPr>
          <w:p w14:paraId="4855A9CE"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SAS Dashboard</w:t>
            </w:r>
          </w:p>
        </w:tc>
        <w:tc>
          <w:tcPr>
            <w:tcW w:w="1666" w:type="dxa"/>
          </w:tcPr>
          <w:p w14:paraId="1960265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Monitoring, rapportage en continue verbetering van actieve modules</w:t>
            </w:r>
          </w:p>
        </w:tc>
        <w:tc>
          <w:tcPr>
            <w:tcW w:w="1487" w:type="dxa"/>
          </w:tcPr>
          <w:p w14:paraId="18ACB885"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Ambtenaren gemeente; Personeel leveranciers</w:t>
            </w:r>
          </w:p>
        </w:tc>
        <w:tc>
          <w:tcPr>
            <w:tcW w:w="1559" w:type="dxa"/>
          </w:tcPr>
          <w:p w14:paraId="352F8E06"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Persoonlijke gegevens: naam; Contactgegevens: zakelijk e-mailadres; Internetgegevens: gebruiks- en loggegevens</w:t>
            </w:r>
          </w:p>
        </w:tc>
        <w:tc>
          <w:tcPr>
            <w:tcW w:w="1204" w:type="dxa"/>
          </w:tcPr>
          <w:p w14:paraId="7C684F7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48BEBABD"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580ECB63"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159ABAF3" w14:textId="77777777" w:rsidTr="00C740C3">
        <w:trPr>
          <w:tblHeader/>
        </w:trPr>
        <w:tc>
          <w:tcPr>
            <w:tcW w:w="1099" w:type="dxa"/>
          </w:tcPr>
          <w:p w14:paraId="14DBC492"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DFC – Data Flow Composer</w:t>
            </w:r>
          </w:p>
        </w:tc>
        <w:tc>
          <w:tcPr>
            <w:tcW w:w="1666" w:type="dxa"/>
          </w:tcPr>
          <w:p w14:paraId="4E10D6F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Beheren en structureren van gegevensstromen tussen gekoppelde systemen en modules (integratie/rapportage)</w:t>
            </w:r>
          </w:p>
        </w:tc>
        <w:tc>
          <w:tcPr>
            <w:tcW w:w="1487" w:type="dxa"/>
          </w:tcPr>
          <w:p w14:paraId="771408A9"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Afhankelijk van actieve modules (bijv. Ambtenaren gemeente; Aanvragers/Indieners)</w:t>
            </w:r>
          </w:p>
        </w:tc>
        <w:tc>
          <w:tcPr>
            <w:tcW w:w="1559" w:type="dxa"/>
          </w:tcPr>
          <w:p w14:paraId="569D4569"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Geen zelfstandige gegevenscategorieën; verwerkt gegevens namens actieve modules</w:t>
            </w:r>
          </w:p>
        </w:tc>
        <w:tc>
          <w:tcPr>
            <w:tcW w:w="1204" w:type="dxa"/>
          </w:tcPr>
          <w:p w14:paraId="6A7CBD4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4E777CAE"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58F6F826"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76971DC8" w14:textId="77777777" w:rsidTr="00C740C3">
        <w:trPr>
          <w:tblHeader/>
        </w:trPr>
        <w:tc>
          <w:tcPr>
            <w:tcW w:w="1099" w:type="dxa"/>
          </w:tcPr>
          <w:p w14:paraId="6C02BA64"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SAS Tickets</w:t>
            </w:r>
          </w:p>
        </w:tc>
        <w:tc>
          <w:tcPr>
            <w:tcW w:w="1666" w:type="dxa"/>
          </w:tcPr>
          <w:p w14:paraId="3FB57E6C"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Afhandeling en synchronisatie van meldingen, incidenten en wijzigingen binnen gekoppelde systemen</w:t>
            </w:r>
          </w:p>
        </w:tc>
        <w:tc>
          <w:tcPr>
            <w:tcW w:w="1487" w:type="dxa"/>
          </w:tcPr>
          <w:p w14:paraId="30BFC4E2"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Aanvragers/Indieners; Ambtenaren gemeente; Belanghebbenden</w:t>
            </w:r>
          </w:p>
        </w:tc>
        <w:tc>
          <w:tcPr>
            <w:tcW w:w="1559" w:type="dxa"/>
          </w:tcPr>
          <w:p w14:paraId="47F0EF2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Persoonlijke gegevens: naam; Contactgegevens: e-mailadres; Arbeidsgegevens: functie; Locatiegegevens; Overige gegevens afhankelijk van melding; (optioneel) asset-/configuratiecontext</w:t>
            </w:r>
          </w:p>
        </w:tc>
        <w:tc>
          <w:tcPr>
            <w:tcW w:w="1204" w:type="dxa"/>
          </w:tcPr>
          <w:p w14:paraId="0113E8A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73D18364"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47AA9807"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2FE261AD" w14:textId="77777777" w:rsidTr="00C740C3">
        <w:trPr>
          <w:tblHeader/>
        </w:trPr>
        <w:tc>
          <w:tcPr>
            <w:tcW w:w="1099" w:type="dxa"/>
          </w:tcPr>
          <w:p w14:paraId="1E5E684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SAS Assets</w:t>
            </w:r>
          </w:p>
        </w:tc>
        <w:tc>
          <w:tcPr>
            <w:tcW w:w="1666" w:type="dxa"/>
          </w:tcPr>
          <w:p w14:paraId="26D472B2"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Optimaliseren van assetbeheer en koppeling met HR- en ITSM-systemen (synchronisatie van asset- en configuratiegegevens)</w:t>
            </w:r>
          </w:p>
        </w:tc>
        <w:tc>
          <w:tcPr>
            <w:tcW w:w="1487" w:type="dxa"/>
          </w:tcPr>
          <w:p w14:paraId="3F40E1E4"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Ambtenaren gemeente</w:t>
            </w:r>
          </w:p>
        </w:tc>
        <w:tc>
          <w:tcPr>
            <w:tcW w:w="1559" w:type="dxa"/>
          </w:tcPr>
          <w:p w14:paraId="3726CFC1"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Asset- en configuratiegegevens; (optioneel) Persoonlijke gegevens: naam; Arbeidsgegevens: functie; Locatiegegevens</w:t>
            </w:r>
          </w:p>
        </w:tc>
        <w:tc>
          <w:tcPr>
            <w:tcW w:w="1204" w:type="dxa"/>
          </w:tcPr>
          <w:p w14:paraId="66FCF67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11889E95"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4138820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320DEF26" w14:textId="77777777" w:rsidTr="00C740C3">
        <w:trPr>
          <w:tblHeader/>
        </w:trPr>
        <w:tc>
          <w:tcPr>
            <w:tcW w:w="1099" w:type="dxa"/>
          </w:tcPr>
          <w:p w14:paraId="1AC9F6B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SAS Workflows</w:t>
            </w:r>
          </w:p>
        </w:tc>
        <w:tc>
          <w:tcPr>
            <w:tcW w:w="1666" w:type="dxa"/>
          </w:tcPr>
          <w:p w14:paraId="510AFEFB"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Stroomlijnen van interne processen, autorisaties en wijzigingenbeheer</w:t>
            </w:r>
          </w:p>
        </w:tc>
        <w:tc>
          <w:tcPr>
            <w:tcW w:w="1487" w:type="dxa"/>
          </w:tcPr>
          <w:p w14:paraId="2DE4D2F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Ambtenaren gemeente; Personeel leveranciers</w:t>
            </w:r>
          </w:p>
        </w:tc>
        <w:tc>
          <w:tcPr>
            <w:tcW w:w="1559" w:type="dxa"/>
          </w:tcPr>
          <w:p w14:paraId="3E7E9AF6"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Persoonlijke gegevens: naam; Contactgegevens: e-mailadres; Arbeidsgegevens: functie; Internetgegevens: log-/procesgegevens</w:t>
            </w:r>
          </w:p>
        </w:tc>
        <w:tc>
          <w:tcPr>
            <w:tcW w:w="1204" w:type="dxa"/>
          </w:tcPr>
          <w:p w14:paraId="1A0B968D"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499B6821"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69F689B6"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577D8F03" w14:textId="77777777" w:rsidTr="00C740C3">
        <w:trPr>
          <w:tblHeader/>
        </w:trPr>
        <w:tc>
          <w:tcPr>
            <w:tcW w:w="1099" w:type="dxa"/>
          </w:tcPr>
          <w:p w14:paraId="5B9C4B16"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SAS Forms (Formulieren)</w:t>
            </w:r>
          </w:p>
        </w:tc>
        <w:tc>
          <w:tcPr>
            <w:tcW w:w="1666" w:type="dxa"/>
          </w:tcPr>
          <w:p w14:paraId="15F9735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Uitwisseling en verwerking van informatie via digitale formulieren en selfserviceportalen</w:t>
            </w:r>
          </w:p>
        </w:tc>
        <w:tc>
          <w:tcPr>
            <w:tcW w:w="1487" w:type="dxa"/>
          </w:tcPr>
          <w:p w14:paraId="1DCBB7F7"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Aanvragers/Indieners; Belanghebbenden; Websitebezoekers (indien van toepassing)</w:t>
            </w:r>
          </w:p>
        </w:tc>
        <w:tc>
          <w:tcPr>
            <w:tcW w:w="1559" w:type="dxa"/>
          </w:tcPr>
          <w:p w14:paraId="2B5D37E7"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Persoonlijke gegevens; Contactgegevens; Internetgegevens (indien online formulier); Overige formuliergegevens afhankelijk van uitvraag; (optioneel) BSN bij DigiD (alleen indien door gemeente toegepast)</w:t>
            </w:r>
          </w:p>
        </w:tc>
        <w:tc>
          <w:tcPr>
            <w:tcW w:w="1204" w:type="dxa"/>
          </w:tcPr>
          <w:p w14:paraId="32366319"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6B84892D"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568F6E0B"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2AB4EC07" w14:textId="77777777" w:rsidTr="00C740C3">
        <w:trPr>
          <w:tblHeader/>
        </w:trPr>
        <w:tc>
          <w:tcPr>
            <w:tcW w:w="1099" w:type="dxa"/>
          </w:tcPr>
          <w:p w14:paraId="06E438F7"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lastRenderedPageBreak/>
              <w:t>SAS Boekingen</w:t>
            </w:r>
          </w:p>
        </w:tc>
        <w:tc>
          <w:tcPr>
            <w:tcW w:w="1666" w:type="dxa"/>
          </w:tcPr>
          <w:p w14:paraId="7C6A0B28"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Ondersteunen van resource- en ruimtereserveringen en synchronisatie van planningsinformatie (bijv. Outlook ↔ TOPdesk)</w:t>
            </w:r>
          </w:p>
        </w:tc>
        <w:tc>
          <w:tcPr>
            <w:tcW w:w="1487" w:type="dxa"/>
          </w:tcPr>
          <w:p w14:paraId="0B3AFCE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Ambtenaren gemeente</w:t>
            </w:r>
          </w:p>
        </w:tc>
        <w:tc>
          <w:tcPr>
            <w:tcW w:w="1559" w:type="dxa"/>
          </w:tcPr>
          <w:p w14:paraId="71054863"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Persoonlijke gegevens: naam; Contactgegevens: e-mailadres; Plannings-/reserveringsgegevens; (optioneel) locatie-/ruimtegegevens</w:t>
            </w:r>
          </w:p>
        </w:tc>
        <w:tc>
          <w:tcPr>
            <w:tcW w:w="1204" w:type="dxa"/>
          </w:tcPr>
          <w:p w14:paraId="72B704AF"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723B9E0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742AD832"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r w:rsidR="00C740C3" w:rsidRPr="00A07988" w14:paraId="2B62D25E" w14:textId="77777777" w:rsidTr="00C740C3">
        <w:trPr>
          <w:tblHeader/>
        </w:trPr>
        <w:tc>
          <w:tcPr>
            <w:tcW w:w="1099" w:type="dxa"/>
          </w:tcPr>
          <w:p w14:paraId="79CF97BD"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SAS Automations</w:t>
            </w:r>
          </w:p>
        </w:tc>
        <w:tc>
          <w:tcPr>
            <w:tcW w:w="1666" w:type="dxa"/>
          </w:tcPr>
          <w:p w14:paraId="2BFD2DA4"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Efficiënter beheer van routinetaken en datastromen tussen SAS-modules en externe applicaties</w:t>
            </w:r>
          </w:p>
        </w:tc>
        <w:tc>
          <w:tcPr>
            <w:tcW w:w="1487" w:type="dxa"/>
          </w:tcPr>
          <w:p w14:paraId="2ACCA959"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Afhankelijk van actieve modules</w:t>
            </w:r>
          </w:p>
        </w:tc>
        <w:tc>
          <w:tcPr>
            <w:tcW w:w="1559" w:type="dxa"/>
          </w:tcPr>
          <w:p w14:paraId="08897ABA"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Geen zelfstandige gegevenscategorieën; verwerkt gegevens namens andere modules</w:t>
            </w:r>
          </w:p>
        </w:tc>
        <w:tc>
          <w:tcPr>
            <w:tcW w:w="1204" w:type="dxa"/>
          </w:tcPr>
          <w:p w14:paraId="1D35D850"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EER</w:t>
            </w:r>
          </w:p>
        </w:tc>
        <w:tc>
          <w:tcPr>
            <w:tcW w:w="1072" w:type="dxa"/>
          </w:tcPr>
          <w:p w14:paraId="35B82504"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c>
          <w:tcPr>
            <w:tcW w:w="984" w:type="dxa"/>
          </w:tcPr>
          <w:p w14:paraId="7470EDE1" w14:textId="77777777" w:rsidR="00C740C3" w:rsidRPr="00A07988" w:rsidRDefault="00C740C3" w:rsidP="00D955BE">
            <w:pPr>
              <w:rPr>
                <w:rFonts w:asciiTheme="minorHAnsi" w:hAnsiTheme="minorHAnsi" w:cstheme="minorHAnsi"/>
                <w:sz w:val="16"/>
                <w:szCs w:val="16"/>
              </w:rPr>
            </w:pPr>
            <w:r w:rsidRPr="00A07988">
              <w:rPr>
                <w:rFonts w:asciiTheme="minorHAnsi" w:hAnsiTheme="minorHAnsi" w:cstheme="minorHAnsi"/>
                <w:sz w:val="16"/>
                <w:szCs w:val="16"/>
              </w:rPr>
              <w:t>Niet van toepassing</w:t>
            </w:r>
          </w:p>
        </w:tc>
      </w:tr>
    </w:tbl>
    <w:p w14:paraId="0B96ADD4" w14:textId="77777777" w:rsidR="004327AB" w:rsidRPr="00A07988" w:rsidRDefault="004327AB" w:rsidP="009D1081">
      <w:pPr>
        <w:rPr>
          <w:rFonts w:asciiTheme="minorHAnsi" w:eastAsia="Verdana" w:hAnsiTheme="minorHAnsi" w:cstheme="minorHAnsi"/>
          <w:color w:val="000000"/>
          <w:sz w:val="20"/>
          <w:szCs w:val="20"/>
        </w:rPr>
      </w:pPr>
    </w:p>
    <w:p w14:paraId="3851488B" w14:textId="437311CC" w:rsidR="00C740C3" w:rsidRPr="00A07988" w:rsidRDefault="00C740C3" w:rsidP="00C740C3">
      <w:pPr>
        <w:rPr>
          <w:rFonts w:asciiTheme="minorHAnsi" w:eastAsia="Verdana" w:hAnsiTheme="minorHAnsi" w:cstheme="minorHAnsi"/>
          <w:b/>
          <w:bCs/>
          <w:color w:val="000000"/>
          <w:sz w:val="20"/>
          <w:szCs w:val="20"/>
        </w:rPr>
      </w:pPr>
      <w:r w:rsidRPr="00A07988">
        <w:rPr>
          <w:rFonts w:asciiTheme="minorHAnsi" w:eastAsia="Verdana" w:hAnsiTheme="minorHAnsi" w:cstheme="minorHAnsi"/>
          <w:b/>
          <w:bCs/>
          <w:color w:val="000000"/>
          <w:sz w:val="20"/>
          <w:szCs w:val="20"/>
        </w:rPr>
        <w:t>Toelichting</w:t>
      </w:r>
    </w:p>
    <w:p w14:paraId="1BCC68D7" w14:textId="307EA6A9" w:rsidR="00C740C3" w:rsidRPr="00A07988" w:rsidRDefault="00C740C3" w:rsidP="00C740C3">
      <w:pPr>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br/>
        <w:t>Deze bijlage beschrijft de verwerkingen van persoonsgegevens binnen de Service Automation Suite (SAS), zoals geleverd door Scope4mation via het Qixium iPaaS-platform. SAS is opgebouwd uit modulaire bouwblokken (core-componenten en functionele modules) die afzonderlijk of in combinatie kunnen worden geactiveerd.</w:t>
      </w:r>
    </w:p>
    <w:p w14:paraId="0BDED3E1" w14:textId="77777777" w:rsidR="00C740C3" w:rsidRPr="00A07988" w:rsidRDefault="00C740C3" w:rsidP="00C740C3">
      <w:pPr>
        <w:rPr>
          <w:rFonts w:asciiTheme="minorHAnsi" w:eastAsia="Verdana" w:hAnsiTheme="minorHAnsi" w:cstheme="minorHAnsi"/>
          <w:color w:val="000000"/>
          <w:sz w:val="20"/>
          <w:szCs w:val="20"/>
        </w:rPr>
      </w:pPr>
    </w:p>
    <w:p w14:paraId="7E73150F" w14:textId="77777777" w:rsidR="00C740C3" w:rsidRPr="00A07988" w:rsidRDefault="00C740C3" w:rsidP="00C740C3">
      <w:pPr>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Omdat de modules gebruikmaken van dezelfde beveiligde infrastructuur, autorisatiemechanismen en datastromen, is gekozen voor één generiek verwerkingsoverzicht. Alleen de modules die door de verwerkingsverantwoordelijke daadwerkelijk zijn geactiveerd, zijn van toepassing.</w:t>
      </w:r>
    </w:p>
    <w:p w14:paraId="1FFBD4BD" w14:textId="77777777" w:rsidR="00C740C3" w:rsidRPr="00A07988" w:rsidRDefault="00C740C3" w:rsidP="00C740C3">
      <w:pPr>
        <w:rPr>
          <w:rFonts w:asciiTheme="minorHAnsi" w:eastAsia="Verdana" w:hAnsiTheme="minorHAnsi" w:cstheme="minorHAnsi"/>
          <w:color w:val="000000"/>
          <w:sz w:val="20"/>
          <w:szCs w:val="20"/>
        </w:rPr>
      </w:pPr>
    </w:p>
    <w:p w14:paraId="42BDC936" w14:textId="1B1D2CE8" w:rsidR="006A21D9" w:rsidRPr="00A07988" w:rsidRDefault="00C740C3" w:rsidP="00C740C3">
      <w:pPr>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De ingebruikname van een module geldt als instemming met de bijbehorende verwerking zoals opgenomen in deze bijlage. Deze werkwijze sluit aan op de AVG en voorkomt onnodige administratieve lasten, terwijl transparantie en controle behouden blijven.</w:t>
      </w:r>
    </w:p>
    <w:p w14:paraId="7A4420B1" w14:textId="77777777" w:rsidR="00C740C3" w:rsidRPr="00A07988" w:rsidRDefault="00C740C3" w:rsidP="009D1081">
      <w:pPr>
        <w:rPr>
          <w:rFonts w:asciiTheme="minorHAnsi" w:eastAsia="Verdana" w:hAnsiTheme="minorHAnsi" w:cstheme="minorHAnsi"/>
          <w:color w:val="000000"/>
          <w:sz w:val="20"/>
          <w:szCs w:val="20"/>
        </w:rPr>
      </w:pPr>
    </w:p>
    <w:p w14:paraId="3B468176" w14:textId="2F47474A" w:rsidR="00FB0FD6" w:rsidRDefault="009D1081" w:rsidP="004D0304">
      <w:pPr>
        <w:pStyle w:val="ListParagraph"/>
        <w:widowControl/>
        <w:numPr>
          <w:ilvl w:val="0"/>
          <w:numId w:val="4"/>
        </w:numPr>
        <w:tabs>
          <w:tab w:val="left" w:pos="397"/>
          <w:tab w:val="left" w:pos="936"/>
        </w:tabs>
        <w:autoSpaceDE/>
        <w:autoSpaceDN/>
        <w:spacing w:before="0" w:after="120"/>
        <w:ind w:left="360"/>
        <w:textAlignment w:val="baseline"/>
        <w:rPr>
          <w:rFonts w:asciiTheme="minorHAnsi" w:eastAsia="Verdana" w:hAnsiTheme="minorHAnsi" w:cstheme="minorHAnsi"/>
          <w:b/>
          <w:color w:val="000000"/>
          <w:sz w:val="20"/>
          <w:szCs w:val="20"/>
        </w:rPr>
      </w:pPr>
      <w:r w:rsidRPr="00A07988">
        <w:rPr>
          <w:rFonts w:asciiTheme="minorHAnsi" w:eastAsia="Verdana" w:hAnsiTheme="minorHAnsi" w:cstheme="minorHAnsi"/>
          <w:b/>
          <w:color w:val="000000"/>
          <w:sz w:val="20"/>
          <w:szCs w:val="20"/>
        </w:rPr>
        <w:t>Contactgegevens</w:t>
      </w:r>
    </w:p>
    <w:p w14:paraId="01A609AF" w14:textId="77777777" w:rsidR="00FB0FD6" w:rsidRPr="00FB0FD6" w:rsidRDefault="00FB0FD6" w:rsidP="00FB0FD6">
      <w:pPr>
        <w:widowControl/>
        <w:tabs>
          <w:tab w:val="left" w:pos="397"/>
          <w:tab w:val="left" w:pos="936"/>
        </w:tabs>
        <w:autoSpaceDE/>
        <w:autoSpaceDN/>
        <w:spacing w:after="120"/>
        <w:textAlignment w:val="baseline"/>
        <w:rPr>
          <w:rFonts w:asciiTheme="minorHAnsi" w:eastAsia="Verdana" w:hAnsiTheme="minorHAnsi" w:cstheme="minorHAnsi"/>
          <w:b/>
          <w:color w:val="000000"/>
          <w:sz w:val="20"/>
          <w:szCs w:val="20"/>
        </w:rPr>
      </w:pPr>
    </w:p>
    <w:tbl>
      <w:tblPr>
        <w:tblStyle w:val="TableGrid"/>
        <w:tblW w:w="8642" w:type="dxa"/>
        <w:tblLayout w:type="fixed"/>
        <w:tblLook w:val="04A0" w:firstRow="1" w:lastRow="0" w:firstColumn="1" w:lastColumn="0" w:noHBand="0" w:noVBand="1"/>
      </w:tblPr>
      <w:tblGrid>
        <w:gridCol w:w="4106"/>
        <w:gridCol w:w="4536"/>
      </w:tblGrid>
      <w:tr w:rsidR="009D1081" w:rsidRPr="00A07988" w14:paraId="75E837B0" w14:textId="77777777" w:rsidTr="00562FFF">
        <w:trPr>
          <w:trHeight w:val="664"/>
        </w:trPr>
        <w:tc>
          <w:tcPr>
            <w:tcW w:w="4106" w:type="dxa"/>
            <w:hideMark/>
          </w:tcPr>
          <w:p w14:paraId="4C930C80" w14:textId="77777777" w:rsidR="009D1081" w:rsidRPr="00A07988" w:rsidRDefault="009D1081" w:rsidP="006D6CAB">
            <w:pPr>
              <w:ind w:left="-113"/>
              <w:rPr>
                <w:rFonts w:asciiTheme="minorHAnsi" w:eastAsia="Verdana" w:hAnsiTheme="minorHAnsi" w:cstheme="minorHAnsi"/>
                <w:b/>
                <w:bCs/>
                <w:color w:val="000000"/>
                <w:sz w:val="20"/>
                <w:szCs w:val="20"/>
              </w:rPr>
            </w:pPr>
            <w:r w:rsidRPr="00A07988">
              <w:rPr>
                <w:rFonts w:asciiTheme="minorHAnsi" w:eastAsia="Verdana" w:hAnsiTheme="minorHAnsi" w:cstheme="minorHAnsi"/>
                <w:b/>
                <w:color w:val="000000"/>
                <w:sz w:val="20"/>
                <w:szCs w:val="20"/>
              </w:rPr>
              <w:t>Contactpersoon Verwerkingsverantwoordelijke (NB: Ook buiten kantooruren)</w:t>
            </w:r>
          </w:p>
        </w:tc>
        <w:tc>
          <w:tcPr>
            <w:tcW w:w="4536" w:type="dxa"/>
            <w:hideMark/>
          </w:tcPr>
          <w:p w14:paraId="40537520" w14:textId="77777777" w:rsidR="009D1081" w:rsidRPr="00A07988" w:rsidRDefault="009D1081"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Naam:</w:t>
            </w:r>
          </w:p>
          <w:p w14:paraId="5CC1124F" w14:textId="77777777" w:rsidR="009D1081" w:rsidRPr="00A07988" w:rsidRDefault="009D1081" w:rsidP="006D6CAB">
            <w:pPr>
              <w:ind w:left="-113"/>
              <w:rPr>
                <w:rFonts w:asciiTheme="minorHAnsi" w:eastAsia="Verdana" w:hAnsiTheme="minorHAnsi" w:cstheme="minorHAnsi"/>
                <w:bCs/>
                <w:color w:val="000000"/>
                <w:sz w:val="20"/>
                <w:szCs w:val="20"/>
              </w:rPr>
            </w:pPr>
            <w:r w:rsidRPr="00A07988">
              <w:rPr>
                <w:rFonts w:asciiTheme="minorHAnsi" w:eastAsia="Verdana" w:hAnsiTheme="minorHAnsi" w:cstheme="minorHAnsi"/>
                <w:bCs/>
                <w:color w:val="000000"/>
                <w:sz w:val="20"/>
                <w:szCs w:val="20"/>
              </w:rPr>
              <w:t>Contactgegevens:</w:t>
            </w:r>
          </w:p>
        </w:tc>
      </w:tr>
      <w:tr w:rsidR="009D1081" w:rsidRPr="00A07988" w14:paraId="5CD9A757" w14:textId="77777777" w:rsidTr="00562FFF">
        <w:trPr>
          <w:trHeight w:val="634"/>
        </w:trPr>
        <w:tc>
          <w:tcPr>
            <w:tcW w:w="4106" w:type="dxa"/>
          </w:tcPr>
          <w:p w14:paraId="68AD56B8" w14:textId="77777777" w:rsidR="009D1081" w:rsidRPr="00A07988" w:rsidRDefault="009D1081" w:rsidP="006D6CAB">
            <w:pPr>
              <w:ind w:left="-113"/>
              <w:rPr>
                <w:rFonts w:asciiTheme="minorHAnsi" w:eastAsia="Verdana" w:hAnsiTheme="minorHAnsi" w:cstheme="minorHAnsi"/>
                <w:b/>
                <w:color w:val="000000"/>
                <w:sz w:val="20"/>
                <w:szCs w:val="20"/>
              </w:rPr>
            </w:pPr>
            <w:r w:rsidRPr="00A07988">
              <w:rPr>
                <w:rFonts w:asciiTheme="minorHAnsi" w:eastAsia="Verdana" w:hAnsiTheme="minorHAnsi" w:cstheme="minorHAnsi"/>
                <w:b/>
                <w:color w:val="000000"/>
                <w:sz w:val="20"/>
                <w:szCs w:val="20"/>
              </w:rPr>
              <w:t>Contactpersoon Verwerker (NB: Ook buiten kantooruren)</w:t>
            </w:r>
          </w:p>
        </w:tc>
        <w:tc>
          <w:tcPr>
            <w:tcW w:w="4536" w:type="dxa"/>
          </w:tcPr>
          <w:p w14:paraId="5CE4AD61" w14:textId="67BEAE9F" w:rsidR="009D1081" w:rsidRPr="00A07988" w:rsidRDefault="009D1081"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Naam:</w:t>
            </w:r>
            <w:r w:rsidR="00C740C3" w:rsidRPr="00A07988">
              <w:rPr>
                <w:rFonts w:asciiTheme="minorHAnsi" w:eastAsia="Verdana" w:hAnsiTheme="minorHAnsi" w:cstheme="minorHAnsi"/>
                <w:color w:val="000000"/>
                <w:sz w:val="20"/>
                <w:szCs w:val="20"/>
              </w:rPr>
              <w:t xml:space="preserve"> Marcel van de Steeg</w:t>
            </w:r>
          </w:p>
          <w:p w14:paraId="4FC858C5" w14:textId="77777777" w:rsidR="00802126" w:rsidRPr="00A07988" w:rsidRDefault="009D1081"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bCs/>
                <w:color w:val="000000"/>
                <w:sz w:val="20"/>
                <w:szCs w:val="20"/>
              </w:rPr>
              <w:t>Contactgegevens:</w:t>
            </w:r>
            <w:r w:rsidRPr="00A07988">
              <w:rPr>
                <w:rFonts w:asciiTheme="minorHAnsi" w:eastAsia="Verdana" w:hAnsiTheme="minorHAnsi" w:cstheme="minorHAnsi"/>
                <w:color w:val="000000"/>
                <w:sz w:val="20"/>
                <w:szCs w:val="20"/>
              </w:rPr>
              <w:t xml:space="preserve">  </w:t>
            </w:r>
          </w:p>
          <w:p w14:paraId="7756342B" w14:textId="6517A1EF" w:rsidR="00802126" w:rsidRPr="00A07988" w:rsidRDefault="00802126"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+31318894613</w:t>
            </w:r>
          </w:p>
          <w:p w14:paraId="4BDC4897" w14:textId="54024D24" w:rsidR="009D1081" w:rsidRPr="00A07988" w:rsidRDefault="00802126"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privacy@scope4mation.com</w:t>
            </w:r>
          </w:p>
        </w:tc>
      </w:tr>
      <w:tr w:rsidR="009D1081" w:rsidRPr="00A07988" w14:paraId="6AB9E5A5" w14:textId="77777777" w:rsidTr="00562FFF">
        <w:trPr>
          <w:trHeight w:val="634"/>
        </w:trPr>
        <w:tc>
          <w:tcPr>
            <w:tcW w:w="4106" w:type="dxa"/>
          </w:tcPr>
          <w:p w14:paraId="24F59052" w14:textId="77777777" w:rsidR="009D1081" w:rsidRPr="00A07988" w:rsidRDefault="009D1081" w:rsidP="006D6CAB">
            <w:pPr>
              <w:ind w:left="-113"/>
              <w:rPr>
                <w:rFonts w:asciiTheme="minorHAnsi" w:eastAsia="Verdana" w:hAnsiTheme="minorHAnsi" w:cstheme="minorHAnsi"/>
                <w:b/>
                <w:color w:val="000000"/>
                <w:sz w:val="20"/>
                <w:szCs w:val="20"/>
              </w:rPr>
            </w:pPr>
            <w:r w:rsidRPr="00A07988">
              <w:rPr>
                <w:rFonts w:asciiTheme="minorHAnsi" w:eastAsia="Verdana" w:hAnsiTheme="minorHAnsi" w:cstheme="minorHAnsi"/>
                <w:b/>
                <w:color w:val="000000"/>
                <w:sz w:val="20"/>
                <w:szCs w:val="20"/>
              </w:rPr>
              <w:t>Contactgegevens IBD</w:t>
            </w:r>
          </w:p>
        </w:tc>
        <w:tc>
          <w:tcPr>
            <w:tcW w:w="4536" w:type="dxa"/>
          </w:tcPr>
          <w:p w14:paraId="7C59A287" w14:textId="13579D25" w:rsidR="009D1081" w:rsidRPr="00A07988" w:rsidRDefault="009D753C" w:rsidP="006D6CAB">
            <w:pPr>
              <w:ind w:left="-113"/>
              <w:rPr>
                <w:rFonts w:asciiTheme="minorHAnsi" w:eastAsia="Verdana" w:hAnsiTheme="minorHAnsi" w:cstheme="minorHAnsi"/>
                <w:color w:val="000000"/>
                <w:sz w:val="20"/>
                <w:szCs w:val="20"/>
                <w:lang w:val="de-DE"/>
              </w:rPr>
            </w:pPr>
            <w:r w:rsidRPr="00A07988">
              <w:rPr>
                <w:rFonts w:asciiTheme="minorHAnsi" w:eastAsia="Verdana" w:hAnsiTheme="minorHAnsi" w:cstheme="minorHAnsi"/>
                <w:color w:val="000000"/>
                <w:sz w:val="20"/>
                <w:szCs w:val="20"/>
                <w:lang w:val="de-DE"/>
              </w:rPr>
              <w:t>t</w:t>
            </w:r>
            <w:r w:rsidR="009D1081" w:rsidRPr="00A07988">
              <w:rPr>
                <w:rFonts w:asciiTheme="minorHAnsi" w:eastAsia="Verdana" w:hAnsiTheme="minorHAnsi" w:cstheme="minorHAnsi"/>
                <w:color w:val="000000"/>
                <w:sz w:val="20"/>
                <w:szCs w:val="20"/>
                <w:lang w:val="de-DE"/>
              </w:rPr>
              <w:t>elefoonnummer</w:t>
            </w:r>
            <w:r w:rsidRPr="00A07988">
              <w:rPr>
                <w:rFonts w:asciiTheme="minorHAnsi" w:eastAsia="Verdana" w:hAnsiTheme="minorHAnsi" w:cstheme="minorHAnsi"/>
                <w:color w:val="000000"/>
                <w:sz w:val="20"/>
                <w:szCs w:val="20"/>
                <w:lang w:val="de-DE"/>
              </w:rPr>
              <w:t>:</w:t>
            </w:r>
            <w:r w:rsidR="009D1081" w:rsidRPr="00A07988">
              <w:rPr>
                <w:rFonts w:asciiTheme="minorHAnsi" w:eastAsia="Verdana" w:hAnsiTheme="minorHAnsi" w:cstheme="minorHAnsi"/>
                <w:color w:val="000000"/>
                <w:sz w:val="20"/>
                <w:szCs w:val="20"/>
                <w:lang w:val="de-DE"/>
              </w:rPr>
              <w:t xml:space="preserve"> 070-</w:t>
            </w:r>
            <w:r w:rsidRPr="00A07988">
              <w:rPr>
                <w:rFonts w:asciiTheme="minorHAnsi" w:eastAsia="Verdana" w:hAnsiTheme="minorHAnsi" w:cstheme="minorHAnsi"/>
                <w:color w:val="000000"/>
                <w:sz w:val="20"/>
                <w:szCs w:val="20"/>
                <w:lang w:val="de-DE"/>
              </w:rPr>
              <w:t>204 55 11</w:t>
            </w:r>
          </w:p>
          <w:p w14:paraId="7BAE59D9" w14:textId="4DE3F188" w:rsidR="009D753C" w:rsidRPr="00A07988" w:rsidRDefault="009D753C" w:rsidP="006D6CAB">
            <w:pPr>
              <w:ind w:left="-113"/>
              <w:rPr>
                <w:rFonts w:asciiTheme="minorHAnsi" w:eastAsia="Verdana" w:hAnsiTheme="minorHAnsi" w:cstheme="minorHAnsi"/>
                <w:color w:val="000000"/>
                <w:sz w:val="20"/>
                <w:szCs w:val="20"/>
                <w:lang w:val="de-DE"/>
              </w:rPr>
            </w:pPr>
            <w:r w:rsidRPr="00A07988">
              <w:rPr>
                <w:rFonts w:asciiTheme="minorHAnsi" w:eastAsia="Verdana" w:hAnsiTheme="minorHAnsi" w:cstheme="minorHAnsi"/>
                <w:color w:val="000000"/>
                <w:sz w:val="20"/>
                <w:szCs w:val="20"/>
                <w:lang w:val="de-DE"/>
              </w:rPr>
              <w:t>e-mailadres          : privacy@vng.nl</w:t>
            </w:r>
          </w:p>
        </w:tc>
      </w:tr>
    </w:tbl>
    <w:p w14:paraId="1B51E923" w14:textId="6CDFA67B" w:rsidR="009D1081" w:rsidRPr="00A07988" w:rsidRDefault="009D1081" w:rsidP="009D1081">
      <w:pPr>
        <w:rPr>
          <w:rFonts w:asciiTheme="minorHAnsi" w:eastAsia="Verdana" w:hAnsiTheme="minorHAnsi" w:cstheme="minorHAnsi"/>
          <w:color w:val="000000"/>
          <w:sz w:val="20"/>
          <w:szCs w:val="20"/>
        </w:rPr>
      </w:pPr>
    </w:p>
    <w:p w14:paraId="3069B576" w14:textId="77777777" w:rsidR="009D1081" w:rsidRPr="00A07988" w:rsidRDefault="009D1081" w:rsidP="004D0304">
      <w:pPr>
        <w:pStyle w:val="ListParagraph"/>
        <w:widowControl/>
        <w:numPr>
          <w:ilvl w:val="0"/>
          <w:numId w:val="4"/>
        </w:numPr>
        <w:tabs>
          <w:tab w:val="left" w:pos="397"/>
        </w:tabs>
        <w:autoSpaceDE/>
        <w:autoSpaceDN/>
        <w:spacing w:before="0" w:after="120"/>
        <w:ind w:left="360"/>
        <w:rPr>
          <w:rFonts w:asciiTheme="minorHAnsi" w:eastAsia="Verdana" w:hAnsiTheme="minorHAnsi" w:cstheme="minorHAnsi"/>
          <w:sz w:val="20"/>
          <w:szCs w:val="20"/>
        </w:rPr>
      </w:pPr>
      <w:r w:rsidRPr="00A07988">
        <w:rPr>
          <w:rFonts w:asciiTheme="minorHAnsi" w:eastAsia="Verdana" w:hAnsiTheme="minorHAnsi" w:cstheme="minorHAnsi"/>
          <w:b/>
          <w:sz w:val="20"/>
          <w:szCs w:val="20"/>
        </w:rPr>
        <w:t>Ingeschakelde subverwerkers</w:t>
      </w:r>
    </w:p>
    <w:tbl>
      <w:tblPr>
        <w:tblStyle w:val="TableGrid"/>
        <w:tblW w:w="8926" w:type="dxa"/>
        <w:tblLook w:val="04A0" w:firstRow="1" w:lastRow="0" w:firstColumn="1" w:lastColumn="0" w:noHBand="0" w:noVBand="1"/>
      </w:tblPr>
      <w:tblGrid>
        <w:gridCol w:w="1467"/>
        <w:gridCol w:w="986"/>
        <w:gridCol w:w="1235"/>
        <w:gridCol w:w="1639"/>
        <w:gridCol w:w="1332"/>
        <w:gridCol w:w="1027"/>
        <w:gridCol w:w="1240"/>
      </w:tblGrid>
      <w:tr w:rsidR="00F05060" w:rsidRPr="00A07988" w14:paraId="2FD47F92" w14:textId="257B2A0F" w:rsidTr="00471ACF">
        <w:tc>
          <w:tcPr>
            <w:tcW w:w="1497" w:type="dxa"/>
          </w:tcPr>
          <w:p w14:paraId="62635039" w14:textId="7777777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Naam en contactgegevens subverwerker</w:t>
            </w:r>
          </w:p>
        </w:tc>
        <w:tc>
          <w:tcPr>
            <w:tcW w:w="815" w:type="dxa"/>
          </w:tcPr>
          <w:p w14:paraId="17098B2D" w14:textId="7777777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KvK-nummer</w:t>
            </w:r>
          </w:p>
        </w:tc>
        <w:tc>
          <w:tcPr>
            <w:tcW w:w="1246" w:type="dxa"/>
          </w:tcPr>
          <w:p w14:paraId="642D0979" w14:textId="7777777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Uitbestede verwerkingen</w:t>
            </w:r>
          </w:p>
        </w:tc>
        <w:tc>
          <w:tcPr>
            <w:tcW w:w="1682" w:type="dxa"/>
          </w:tcPr>
          <w:p w14:paraId="2ED155C7" w14:textId="0FA10010"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Toepassing (geautomatiseerd systeem)</w:t>
            </w:r>
          </w:p>
        </w:tc>
        <w:tc>
          <w:tcPr>
            <w:tcW w:w="1374" w:type="dxa"/>
          </w:tcPr>
          <w:p w14:paraId="01677998" w14:textId="53AF03B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Verwerkings-locatie</w:t>
            </w:r>
          </w:p>
        </w:tc>
        <w:tc>
          <w:tcPr>
            <w:tcW w:w="1036" w:type="dxa"/>
          </w:tcPr>
          <w:p w14:paraId="6E9F8D25" w14:textId="33733630"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Doorgifte instrument</w:t>
            </w:r>
          </w:p>
        </w:tc>
        <w:tc>
          <w:tcPr>
            <w:tcW w:w="1276" w:type="dxa"/>
          </w:tcPr>
          <w:p w14:paraId="01094C62" w14:textId="163A3A2A"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Aanvullende maatregelen (indien van toepassing)</w:t>
            </w:r>
          </w:p>
        </w:tc>
      </w:tr>
      <w:tr w:rsidR="00802126" w:rsidRPr="00A07988" w14:paraId="1B96476B" w14:textId="5CC4084B" w:rsidTr="00471ACF">
        <w:tc>
          <w:tcPr>
            <w:tcW w:w="1497" w:type="dxa"/>
          </w:tcPr>
          <w:p w14:paraId="062EDA6F" w14:textId="18E78ED9"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CloudVPS</w:t>
            </w:r>
          </w:p>
        </w:tc>
        <w:tc>
          <w:tcPr>
            <w:tcW w:w="815" w:type="dxa"/>
          </w:tcPr>
          <w:p w14:paraId="4E7E985C" w14:textId="065FDCFF"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Op verzoek</w:t>
            </w:r>
          </w:p>
        </w:tc>
        <w:tc>
          <w:tcPr>
            <w:tcW w:w="1246" w:type="dxa"/>
          </w:tcPr>
          <w:p w14:paraId="69A7D890" w14:textId="26ADE506"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Hosting SAS/Qixium</w:t>
            </w:r>
          </w:p>
        </w:tc>
        <w:tc>
          <w:tcPr>
            <w:tcW w:w="1682" w:type="dxa"/>
          </w:tcPr>
          <w:p w14:paraId="672BEFAA" w14:textId="7837EE78"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Cloud infrastructuur</w:t>
            </w:r>
          </w:p>
        </w:tc>
        <w:tc>
          <w:tcPr>
            <w:tcW w:w="1374" w:type="dxa"/>
          </w:tcPr>
          <w:p w14:paraId="0309F6B3" w14:textId="14C462E3"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EER</w:t>
            </w:r>
          </w:p>
        </w:tc>
        <w:tc>
          <w:tcPr>
            <w:tcW w:w="1036" w:type="dxa"/>
          </w:tcPr>
          <w:p w14:paraId="06A7105F" w14:textId="4D126A84"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Niet van toepassing</w:t>
            </w:r>
          </w:p>
        </w:tc>
        <w:tc>
          <w:tcPr>
            <w:tcW w:w="1276" w:type="dxa"/>
          </w:tcPr>
          <w:p w14:paraId="677F0408" w14:textId="568D31CD"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Niet van toepassing</w:t>
            </w:r>
          </w:p>
        </w:tc>
      </w:tr>
      <w:tr w:rsidR="00802126" w:rsidRPr="00A07988" w14:paraId="0DF0EF90" w14:textId="0ECA8399" w:rsidTr="00471ACF">
        <w:tc>
          <w:tcPr>
            <w:tcW w:w="1497" w:type="dxa"/>
          </w:tcPr>
          <w:p w14:paraId="6F3E949B" w14:textId="01BC7C3D"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Twilio / SendGrid</w:t>
            </w:r>
          </w:p>
        </w:tc>
        <w:tc>
          <w:tcPr>
            <w:tcW w:w="815" w:type="dxa"/>
          </w:tcPr>
          <w:p w14:paraId="4ED7FC1D" w14:textId="36F6DFD1"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Buitenlands</w:t>
            </w:r>
          </w:p>
        </w:tc>
        <w:tc>
          <w:tcPr>
            <w:tcW w:w="1246" w:type="dxa"/>
          </w:tcPr>
          <w:p w14:paraId="4EEFBD79" w14:textId="37F51C7C"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E-mailaflevering accountacties</w:t>
            </w:r>
          </w:p>
        </w:tc>
        <w:tc>
          <w:tcPr>
            <w:tcW w:w="1682" w:type="dxa"/>
          </w:tcPr>
          <w:p w14:paraId="5E44BC19" w14:textId="51529D6F"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E-maildienst</w:t>
            </w:r>
          </w:p>
        </w:tc>
        <w:tc>
          <w:tcPr>
            <w:tcW w:w="1374" w:type="dxa"/>
          </w:tcPr>
          <w:p w14:paraId="1EBBAFEF" w14:textId="696E83BD"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EER / VS</w:t>
            </w:r>
          </w:p>
        </w:tc>
        <w:tc>
          <w:tcPr>
            <w:tcW w:w="1036" w:type="dxa"/>
          </w:tcPr>
          <w:p w14:paraId="763FBE3F" w14:textId="4FC0D063"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EU–US Data Privacy Framework</w:t>
            </w:r>
          </w:p>
        </w:tc>
        <w:tc>
          <w:tcPr>
            <w:tcW w:w="1276" w:type="dxa"/>
          </w:tcPr>
          <w:p w14:paraId="0A272C26" w14:textId="330740EE"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Beperkt gebruik; geen opslag SAS-data</w:t>
            </w:r>
          </w:p>
        </w:tc>
      </w:tr>
    </w:tbl>
    <w:p w14:paraId="011A30C7" w14:textId="77777777" w:rsidR="001C2581" w:rsidRPr="00A07988" w:rsidRDefault="001C2581" w:rsidP="00477F26">
      <w:pPr>
        <w:rPr>
          <w:rFonts w:asciiTheme="minorHAnsi" w:eastAsia="Verdana" w:hAnsiTheme="minorHAnsi" w:cstheme="minorHAnsi"/>
          <w:b/>
          <w:bCs/>
          <w:color w:val="000000"/>
          <w:sz w:val="20"/>
          <w:szCs w:val="20"/>
        </w:rPr>
      </w:pPr>
    </w:p>
    <w:p w14:paraId="39432C1E" w14:textId="77777777" w:rsidR="001C2581" w:rsidRPr="00A07988" w:rsidRDefault="001C2581" w:rsidP="00477F26">
      <w:pPr>
        <w:rPr>
          <w:rFonts w:asciiTheme="minorHAnsi" w:eastAsia="Verdana" w:hAnsiTheme="minorHAnsi" w:cstheme="minorHAnsi"/>
          <w:b/>
          <w:bCs/>
          <w:color w:val="000000"/>
          <w:sz w:val="20"/>
          <w:szCs w:val="20"/>
        </w:rPr>
      </w:pPr>
    </w:p>
    <w:p w14:paraId="63FDF617" w14:textId="74108930" w:rsidR="00477F26" w:rsidRPr="00A07988" w:rsidRDefault="00477F26" w:rsidP="00477F26">
      <w:pPr>
        <w:rPr>
          <w:rFonts w:asciiTheme="minorHAnsi" w:eastAsia="Verdana" w:hAnsiTheme="minorHAnsi" w:cstheme="minorHAnsi"/>
          <w:color w:val="000000"/>
          <w:sz w:val="20"/>
          <w:szCs w:val="20"/>
        </w:rPr>
      </w:pPr>
      <w:r w:rsidRPr="00A07988">
        <w:rPr>
          <w:rFonts w:asciiTheme="minorHAnsi" w:eastAsia="Verdana" w:hAnsiTheme="minorHAnsi" w:cstheme="minorHAnsi"/>
          <w:b/>
          <w:bCs/>
          <w:color w:val="000000"/>
          <w:sz w:val="20"/>
          <w:szCs w:val="20"/>
        </w:rPr>
        <w:t>NB:</w:t>
      </w:r>
      <w:r w:rsidRPr="00A07988">
        <w:rPr>
          <w:rFonts w:asciiTheme="minorHAnsi" w:eastAsia="Verdana" w:hAnsiTheme="minorHAnsi" w:cstheme="minorHAnsi"/>
          <w:color w:val="000000"/>
          <w:sz w:val="20"/>
          <w:szCs w:val="20"/>
        </w:rPr>
        <w:t xml:space="preserve"> Substantiële wijzigingen in bovenstaande tabellen geven partijen op korte termijn aan elkaar door.</w:t>
      </w:r>
    </w:p>
    <w:p w14:paraId="40DAAB16" w14:textId="77777777" w:rsidR="00477F26" w:rsidRPr="00A07988" w:rsidRDefault="00477F26" w:rsidP="00521022">
      <w:pPr>
        <w:pStyle w:val="Heading2"/>
        <w:rPr>
          <w:rFonts w:cstheme="minorHAnsi"/>
        </w:rPr>
      </w:pPr>
    </w:p>
    <w:p w14:paraId="2C399183" w14:textId="77777777" w:rsidR="00614005" w:rsidRDefault="00614005">
      <w:pPr>
        <w:rPr>
          <w:rFonts w:asciiTheme="minorHAnsi" w:hAnsiTheme="minorHAnsi" w:cstheme="minorHAnsi"/>
          <w:b/>
          <w:bCs/>
          <w:color w:val="0C9DD8"/>
          <w:sz w:val="24"/>
          <w:szCs w:val="24"/>
        </w:rPr>
      </w:pPr>
      <w:bookmarkStart w:id="3" w:name="_Toc216787086"/>
      <w:r>
        <w:rPr>
          <w:rFonts w:cstheme="minorHAnsi"/>
        </w:rPr>
        <w:br w:type="page"/>
      </w:r>
    </w:p>
    <w:p w14:paraId="3E94E9C7" w14:textId="410D09B1" w:rsidR="009D1081" w:rsidRPr="00A07988" w:rsidRDefault="006172DB" w:rsidP="00521022">
      <w:pPr>
        <w:pStyle w:val="Heading2"/>
        <w:rPr>
          <w:rFonts w:cstheme="minorHAnsi"/>
        </w:rPr>
      </w:pPr>
      <w:r w:rsidRPr="00A07988">
        <w:rPr>
          <w:rFonts w:cstheme="minorHAnsi"/>
        </w:rPr>
        <w:lastRenderedPageBreak/>
        <w:t xml:space="preserve">Bijlage 2: </w:t>
      </w:r>
      <w:bookmarkStart w:id="4" w:name="_Hlk37365793"/>
      <w:r w:rsidRPr="00A07988">
        <w:rPr>
          <w:rFonts w:cstheme="minorHAnsi"/>
        </w:rPr>
        <w:t>A</w:t>
      </w:r>
      <w:r w:rsidR="009D1081" w:rsidRPr="00A07988">
        <w:rPr>
          <w:rFonts w:cstheme="minorHAnsi"/>
        </w:rPr>
        <w:t>antonen passend niveau van beveiliging</w:t>
      </w:r>
      <w:bookmarkEnd w:id="3"/>
      <w:bookmarkEnd w:id="4"/>
    </w:p>
    <w:p w14:paraId="71D95ED7" w14:textId="71815B0F" w:rsidR="009D1081" w:rsidRPr="00A07988" w:rsidRDefault="009D1081" w:rsidP="009D1081">
      <w:pPr>
        <w:rPr>
          <w:rFonts w:asciiTheme="minorHAnsi" w:hAnsiTheme="minorHAnsi" w:cstheme="minorHAnsi"/>
          <w:sz w:val="20"/>
          <w:szCs w:val="20"/>
        </w:rPr>
      </w:pPr>
    </w:p>
    <w:p w14:paraId="5AE127D4" w14:textId="77777777" w:rsidR="004327AB" w:rsidRPr="00A07988" w:rsidRDefault="009D1081" w:rsidP="004327AB">
      <w:pPr>
        <w:pStyle w:val="ListParagraph"/>
        <w:widowControl/>
        <w:tabs>
          <w:tab w:val="left" w:pos="397"/>
        </w:tabs>
        <w:autoSpaceDE/>
        <w:autoSpaceDN/>
        <w:spacing w:before="0"/>
        <w:ind w:left="0" w:firstLine="0"/>
        <w:rPr>
          <w:rFonts w:asciiTheme="minorHAnsi" w:hAnsiTheme="minorHAnsi" w:cstheme="minorHAnsi"/>
          <w:sz w:val="20"/>
          <w:szCs w:val="20"/>
        </w:rPr>
      </w:pPr>
      <w:r w:rsidRPr="00A07988">
        <w:rPr>
          <w:rFonts w:asciiTheme="minorHAnsi" w:hAnsiTheme="minorHAnsi" w:cstheme="minorHAnsi"/>
          <w:sz w:val="20"/>
          <w:szCs w:val="20"/>
        </w:rPr>
        <w:t>Normenstelsel</w:t>
      </w:r>
    </w:p>
    <w:p w14:paraId="45731BD6" w14:textId="646391E7" w:rsidR="00622056" w:rsidRPr="00A07988" w:rsidRDefault="009D1081" w:rsidP="004327AB">
      <w:pPr>
        <w:pStyle w:val="ListParagraph"/>
        <w:widowControl/>
        <w:tabs>
          <w:tab w:val="left" w:pos="397"/>
        </w:tabs>
        <w:autoSpaceDE/>
        <w:autoSpaceDN/>
        <w:spacing w:before="0"/>
        <w:ind w:left="0" w:firstLine="0"/>
        <w:rPr>
          <w:rFonts w:asciiTheme="minorHAnsi" w:hAnsiTheme="minorHAnsi" w:cstheme="minorHAnsi"/>
          <w:sz w:val="20"/>
          <w:szCs w:val="20"/>
        </w:rPr>
      </w:pPr>
      <w:r w:rsidRPr="00A07988">
        <w:rPr>
          <w:rFonts w:asciiTheme="minorHAnsi" w:hAnsiTheme="minorHAnsi" w:cstheme="minorHAnsi"/>
          <w:sz w:val="20"/>
          <w:szCs w:val="20"/>
        </w:rPr>
        <w:t xml:space="preserve"> </w:t>
      </w:r>
      <w:r w:rsidR="004327AB" w:rsidRPr="00A07988">
        <w:rPr>
          <w:rFonts w:asciiTheme="minorHAnsi" w:hAnsiTheme="minorHAnsi" w:cstheme="minorHAnsi"/>
          <w:sz w:val="20"/>
          <w:szCs w:val="20"/>
        </w:rPr>
        <w:fldChar w:fldCharType="begin">
          <w:ffData>
            <w:name w:val="Check5"/>
            <w:enabled/>
            <w:calcOnExit w:val="0"/>
            <w:checkBox>
              <w:sizeAuto/>
              <w:default w:val="1"/>
            </w:checkBox>
          </w:ffData>
        </w:fldChar>
      </w:r>
      <w:r w:rsidR="004327AB" w:rsidRPr="00A07988">
        <w:rPr>
          <w:rFonts w:asciiTheme="minorHAnsi" w:hAnsiTheme="minorHAnsi" w:cstheme="minorHAnsi"/>
          <w:sz w:val="20"/>
          <w:szCs w:val="20"/>
        </w:rPr>
        <w:instrText xml:space="preserve"> FORMCHECKBOX </w:instrText>
      </w:r>
      <w:r w:rsidR="004327AB" w:rsidRPr="00A07988">
        <w:rPr>
          <w:rFonts w:asciiTheme="minorHAnsi" w:hAnsiTheme="minorHAnsi" w:cstheme="minorHAnsi"/>
          <w:sz w:val="20"/>
          <w:szCs w:val="20"/>
        </w:rPr>
      </w:r>
      <w:r w:rsidR="004327AB" w:rsidRPr="00A07988">
        <w:rPr>
          <w:rFonts w:asciiTheme="minorHAnsi" w:hAnsiTheme="minorHAnsi" w:cstheme="minorHAnsi"/>
          <w:sz w:val="20"/>
          <w:szCs w:val="20"/>
        </w:rPr>
        <w:fldChar w:fldCharType="separate"/>
      </w:r>
      <w:r w:rsidR="004327AB" w:rsidRPr="00A07988">
        <w:rPr>
          <w:rFonts w:asciiTheme="minorHAnsi" w:hAnsiTheme="minorHAnsi" w:cstheme="minorHAnsi"/>
          <w:sz w:val="20"/>
          <w:szCs w:val="20"/>
        </w:rPr>
        <w:fldChar w:fldCharType="end"/>
      </w:r>
      <w:r w:rsidRPr="00A07988">
        <w:rPr>
          <w:rFonts w:asciiTheme="minorHAnsi" w:hAnsiTheme="minorHAnsi" w:cstheme="minorHAnsi"/>
          <w:sz w:val="20"/>
          <w:szCs w:val="20"/>
        </w:rPr>
        <w:t xml:space="preserve">De </w:t>
      </w:r>
      <w:r w:rsidR="00274ED4" w:rsidRPr="00A07988">
        <w:rPr>
          <w:rFonts w:asciiTheme="minorHAnsi" w:hAnsiTheme="minorHAnsi" w:cstheme="minorHAnsi"/>
          <w:sz w:val="20"/>
          <w:szCs w:val="20"/>
        </w:rPr>
        <w:t>verwerker werkt volgens een algemeen erkende norm voor informatiebeveiliging, te weten</w:t>
      </w:r>
      <w:r w:rsidR="00622056" w:rsidRPr="00A07988">
        <w:rPr>
          <w:rFonts w:asciiTheme="minorHAnsi" w:hAnsiTheme="minorHAnsi" w:cstheme="minorHAnsi"/>
          <w:sz w:val="20"/>
          <w:szCs w:val="20"/>
        </w:rPr>
        <w:t>:</w:t>
      </w:r>
    </w:p>
    <w:p w14:paraId="310F0CA3" w14:textId="2943FB18" w:rsidR="009D1081" w:rsidRPr="00A07988" w:rsidRDefault="00274ED4" w:rsidP="004327AB">
      <w:pPr>
        <w:ind w:left="360"/>
        <w:rPr>
          <w:rFonts w:asciiTheme="minorHAnsi" w:hAnsiTheme="minorHAnsi" w:cstheme="minorHAnsi"/>
          <w:sz w:val="20"/>
          <w:szCs w:val="20"/>
        </w:rPr>
      </w:pPr>
      <w:r w:rsidRPr="00A07988">
        <w:rPr>
          <w:rFonts w:asciiTheme="minorHAnsi" w:hAnsiTheme="minorHAnsi" w:cstheme="minorHAnsi"/>
          <w:sz w:val="20"/>
          <w:szCs w:val="20"/>
        </w:rPr>
        <w:t>………………</w:t>
      </w:r>
      <w:r w:rsidR="004327AB" w:rsidRPr="00A07988">
        <w:rPr>
          <w:rFonts w:asciiTheme="minorHAnsi" w:hAnsiTheme="minorHAnsi" w:cstheme="minorHAnsi"/>
          <w:sz w:val="20"/>
          <w:szCs w:val="20"/>
        </w:rPr>
        <w:t>ISO27001</w:t>
      </w:r>
      <w:r w:rsidR="00622056" w:rsidRPr="00A07988">
        <w:rPr>
          <w:rFonts w:asciiTheme="minorHAnsi" w:hAnsiTheme="minorHAnsi" w:cstheme="minorHAnsi"/>
          <w:sz w:val="20"/>
          <w:szCs w:val="20"/>
        </w:rPr>
        <w:t>………….</w:t>
      </w:r>
      <w:r w:rsidRPr="00A07988">
        <w:rPr>
          <w:rFonts w:asciiTheme="minorHAnsi" w:hAnsiTheme="minorHAnsi" w:cstheme="minorHAnsi"/>
          <w:sz w:val="20"/>
          <w:szCs w:val="20"/>
        </w:rPr>
        <w:t>. (vermeld normenstelsel, zoals bijvoorbeeld NEN7510, NEN/ISO 27001, PCI/DSS) en is volgens deze norm wel/niet gecertificeerd.</w:t>
      </w:r>
    </w:p>
    <w:p w14:paraId="2964963E" w14:textId="5710BF08" w:rsidR="009D1081" w:rsidRPr="00A07988" w:rsidRDefault="008C5434" w:rsidP="004327AB">
      <w:pPr>
        <w:ind w:left="360"/>
        <w:rPr>
          <w:rFonts w:asciiTheme="minorHAnsi" w:hAnsiTheme="minorHAnsi" w:cstheme="minorHAnsi"/>
          <w:sz w:val="20"/>
          <w:szCs w:val="20"/>
        </w:rPr>
      </w:pPr>
      <w:r w:rsidRPr="00A07988">
        <w:rPr>
          <w:rFonts w:asciiTheme="minorHAnsi" w:hAnsiTheme="minorHAnsi" w:cstheme="minorHAnsi"/>
          <w:sz w:val="20"/>
          <w:szCs w:val="20"/>
        </w:rPr>
        <w:t>Datum laatste certificering: …………………</w:t>
      </w:r>
      <w:r w:rsidR="004327AB" w:rsidRPr="00A07988">
        <w:rPr>
          <w:rFonts w:asciiTheme="minorHAnsi" w:hAnsiTheme="minorHAnsi" w:cstheme="minorHAnsi"/>
        </w:rPr>
        <w:t xml:space="preserve"> </w:t>
      </w:r>
      <w:r w:rsidR="004327AB" w:rsidRPr="00A07988">
        <w:rPr>
          <w:rFonts w:asciiTheme="minorHAnsi" w:hAnsiTheme="minorHAnsi" w:cstheme="minorHAnsi"/>
          <w:sz w:val="20"/>
          <w:szCs w:val="20"/>
        </w:rPr>
        <w:t>01-11-2025</w:t>
      </w:r>
      <w:r w:rsidRPr="00A07988">
        <w:rPr>
          <w:rFonts w:asciiTheme="minorHAnsi" w:hAnsiTheme="minorHAnsi" w:cstheme="minorHAnsi"/>
          <w:sz w:val="20"/>
          <w:szCs w:val="20"/>
        </w:rPr>
        <w:t>………………….</w:t>
      </w:r>
    </w:p>
    <w:p w14:paraId="6C695BB3" w14:textId="77777777" w:rsidR="004327AB" w:rsidRPr="00A07988" w:rsidRDefault="004327AB" w:rsidP="004327AB">
      <w:pPr>
        <w:ind w:left="360"/>
        <w:rPr>
          <w:rFonts w:asciiTheme="minorHAnsi" w:hAnsiTheme="minorHAnsi" w:cstheme="minorHAnsi"/>
          <w:sz w:val="20"/>
          <w:szCs w:val="20"/>
        </w:rPr>
      </w:pPr>
    </w:p>
    <w:p w14:paraId="66A32D90" w14:textId="7BBF29FA" w:rsidR="009D1081"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9D1081" w:rsidRPr="00A07988">
        <w:rPr>
          <w:rFonts w:asciiTheme="minorHAnsi" w:hAnsiTheme="minorHAnsi" w:cstheme="minorHAnsi"/>
          <w:sz w:val="20"/>
          <w:szCs w:val="20"/>
        </w:rPr>
        <w:t xml:space="preserve">De </w:t>
      </w:r>
      <w:r w:rsidR="00622056" w:rsidRPr="00A07988">
        <w:rPr>
          <w:rFonts w:asciiTheme="minorHAnsi" w:hAnsiTheme="minorHAnsi" w:cstheme="minorHAnsi"/>
          <w:sz w:val="20"/>
          <w:szCs w:val="20"/>
        </w:rPr>
        <w:t xml:space="preserve">verwerker werkt </w:t>
      </w:r>
      <w:r w:rsidR="009D1081" w:rsidRPr="00A07988">
        <w:rPr>
          <w:rFonts w:asciiTheme="minorHAnsi" w:hAnsiTheme="minorHAnsi" w:cstheme="minorHAnsi"/>
          <w:sz w:val="20"/>
          <w:szCs w:val="20"/>
        </w:rPr>
        <w:t>volgens een algemeen erkende overheidsnorm zoals de BI</w:t>
      </w:r>
      <w:r w:rsidR="00527D57" w:rsidRPr="00A07988">
        <w:rPr>
          <w:rFonts w:asciiTheme="minorHAnsi" w:hAnsiTheme="minorHAnsi" w:cstheme="minorHAnsi"/>
          <w:sz w:val="20"/>
          <w:szCs w:val="20"/>
        </w:rPr>
        <w:t>O</w:t>
      </w:r>
      <w:r w:rsidR="00691703">
        <w:rPr>
          <w:rFonts w:asciiTheme="minorHAnsi" w:hAnsiTheme="minorHAnsi" w:cstheme="minorHAnsi"/>
          <w:sz w:val="20"/>
          <w:szCs w:val="20"/>
        </w:rPr>
        <w:t>2</w:t>
      </w:r>
      <w:r w:rsidR="00FA0EFE" w:rsidRPr="00A07988">
        <w:rPr>
          <w:rFonts w:asciiTheme="minorHAnsi" w:hAnsiTheme="minorHAnsi" w:cstheme="minorHAnsi"/>
          <w:sz w:val="20"/>
          <w:szCs w:val="20"/>
        </w:rPr>
        <w:t>,</w:t>
      </w:r>
      <w:r w:rsidR="009D1081" w:rsidRPr="00A07988">
        <w:rPr>
          <w:rFonts w:asciiTheme="minorHAnsi" w:hAnsiTheme="minorHAnsi" w:cstheme="minorHAnsi"/>
          <w:sz w:val="20"/>
          <w:szCs w:val="20"/>
        </w:rPr>
        <w:t xml:space="preserve"> of vergelijkbaar, </w:t>
      </w:r>
      <w:r w:rsidR="00622056" w:rsidRPr="00A07988">
        <w:rPr>
          <w:rFonts w:asciiTheme="minorHAnsi" w:hAnsiTheme="minorHAnsi" w:cstheme="minorHAnsi"/>
          <w:sz w:val="20"/>
          <w:szCs w:val="20"/>
        </w:rPr>
        <w:t>te weten</w:t>
      </w:r>
      <w:r w:rsidR="009D1081" w:rsidRPr="00A07988">
        <w:rPr>
          <w:rFonts w:asciiTheme="minorHAnsi" w:hAnsiTheme="minorHAnsi" w:cstheme="minorHAnsi"/>
          <w:sz w:val="20"/>
          <w:szCs w:val="20"/>
        </w:rPr>
        <w:t>:</w:t>
      </w:r>
      <w:r w:rsidR="00527D57" w:rsidRPr="00A07988">
        <w:rPr>
          <w:rFonts w:asciiTheme="minorHAnsi" w:hAnsiTheme="minorHAnsi" w:cstheme="minorHAnsi"/>
          <w:sz w:val="20"/>
          <w:szCs w:val="20"/>
        </w:rPr>
        <w:t xml:space="preserve"> </w:t>
      </w:r>
      <w:r w:rsidR="009D1081" w:rsidRPr="00A07988">
        <w:rPr>
          <w:rFonts w:asciiTheme="minorHAnsi" w:hAnsiTheme="minorHAnsi" w:cstheme="minorHAnsi"/>
          <w:sz w:val="20"/>
          <w:szCs w:val="20"/>
        </w:rPr>
        <w:t>……………………………………………………………………………………………………..</w:t>
      </w:r>
      <w:r w:rsidR="00274ED4" w:rsidRPr="00A07988">
        <w:rPr>
          <w:rFonts w:asciiTheme="minorHAnsi" w:hAnsiTheme="minorHAnsi" w:cstheme="minorHAnsi"/>
          <w:sz w:val="20"/>
          <w:szCs w:val="20"/>
        </w:rPr>
        <w:t xml:space="preserve">, </w:t>
      </w:r>
    </w:p>
    <w:p w14:paraId="1D17C834" w14:textId="2D062BC6" w:rsidR="009D1081"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622056" w:rsidRPr="00A07988">
        <w:rPr>
          <w:rFonts w:asciiTheme="minorHAnsi" w:hAnsiTheme="minorHAnsi" w:cstheme="minorHAnsi"/>
          <w:sz w:val="20"/>
          <w:szCs w:val="20"/>
        </w:rPr>
        <w:t xml:space="preserve">De verwerker werkt volgens een andere norm, te weten: </w:t>
      </w:r>
      <w:r w:rsidR="009D1081" w:rsidRPr="00A07988">
        <w:rPr>
          <w:rFonts w:asciiTheme="minorHAnsi" w:hAnsiTheme="minorHAnsi" w:cstheme="minorHAnsi"/>
          <w:sz w:val="20"/>
          <w:szCs w:val="20"/>
        </w:rPr>
        <w:t xml:space="preserve"> ……………………………………………………………………………………..</w:t>
      </w:r>
    </w:p>
    <w:p w14:paraId="34683308" w14:textId="6C87B95D" w:rsidR="009D1081" w:rsidRPr="00A07988" w:rsidRDefault="009D1081" w:rsidP="002019E7">
      <w:pPr>
        <w:pStyle w:val="ListParagraph"/>
        <w:ind w:left="0" w:firstLine="0"/>
        <w:rPr>
          <w:rFonts w:asciiTheme="minorHAnsi" w:hAnsiTheme="minorHAnsi" w:cstheme="minorHAnsi"/>
          <w:sz w:val="20"/>
          <w:szCs w:val="20"/>
        </w:rPr>
      </w:pPr>
    </w:p>
    <w:p w14:paraId="2DDF09F1" w14:textId="494C7CFD" w:rsidR="00622056" w:rsidRPr="00A07988" w:rsidRDefault="00622056" w:rsidP="002019E7">
      <w:pPr>
        <w:pStyle w:val="ListParagraph"/>
        <w:ind w:left="0" w:firstLine="0"/>
        <w:rPr>
          <w:rFonts w:asciiTheme="minorHAnsi" w:hAnsiTheme="minorHAnsi" w:cstheme="minorHAnsi"/>
          <w:sz w:val="20"/>
          <w:szCs w:val="20"/>
        </w:rPr>
      </w:pPr>
      <w:r w:rsidRPr="00A07988">
        <w:rPr>
          <w:rFonts w:asciiTheme="minorHAnsi" w:hAnsiTheme="minorHAnsi" w:cstheme="minorHAnsi"/>
          <w:sz w:val="20"/>
          <w:szCs w:val="20"/>
        </w:rPr>
        <w:t>Toereikendheid</w:t>
      </w:r>
    </w:p>
    <w:p w14:paraId="1C7A7FF7" w14:textId="1B55B3C6" w:rsidR="009D1081" w:rsidRPr="00A07988" w:rsidRDefault="009D1081" w:rsidP="00242EB0">
      <w:pPr>
        <w:pStyle w:val="ListParagraph"/>
        <w:widowControl/>
        <w:tabs>
          <w:tab w:val="left" w:pos="397"/>
        </w:tabs>
        <w:autoSpaceDE/>
        <w:autoSpaceDN/>
        <w:spacing w:before="0"/>
        <w:ind w:left="0" w:firstLine="0"/>
        <w:rPr>
          <w:rFonts w:asciiTheme="minorHAnsi" w:hAnsiTheme="minorHAnsi" w:cstheme="minorHAnsi"/>
          <w:sz w:val="20"/>
          <w:szCs w:val="20"/>
        </w:rPr>
      </w:pPr>
      <w:bookmarkStart w:id="5" w:name="_Hlk55238467"/>
      <w:r w:rsidRPr="00A07988">
        <w:rPr>
          <w:rFonts w:asciiTheme="minorHAnsi" w:hAnsiTheme="minorHAnsi" w:cstheme="minorHAnsi"/>
          <w:sz w:val="20"/>
          <w:szCs w:val="20"/>
        </w:rPr>
        <w:t xml:space="preserve">De toereikendheid van de informatiebeveiliging blijkt uit </w:t>
      </w:r>
      <w:r w:rsidR="00274ED4" w:rsidRPr="00A07988">
        <w:rPr>
          <w:rFonts w:asciiTheme="minorHAnsi" w:hAnsiTheme="minorHAnsi" w:cstheme="minorHAnsi"/>
          <w:sz w:val="20"/>
          <w:szCs w:val="20"/>
        </w:rPr>
        <w:t>het</w:t>
      </w:r>
      <w:r w:rsidRPr="00A07988">
        <w:rPr>
          <w:rFonts w:asciiTheme="minorHAnsi" w:hAnsiTheme="minorHAnsi" w:cstheme="minorHAnsi"/>
          <w:sz w:val="20"/>
          <w:szCs w:val="20"/>
        </w:rPr>
        <w:t xml:space="preserve"> volgende:</w:t>
      </w:r>
    </w:p>
    <w:p w14:paraId="6CF418AB" w14:textId="65F4F584" w:rsidR="00B36EC8"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Check5"/>
            <w:enabled/>
            <w:calcOnExit w:val="0"/>
            <w:checkBox>
              <w:sizeAuto/>
              <w:default w:val="1"/>
            </w:checkBox>
          </w:ffData>
        </w:fldChar>
      </w:r>
      <w:bookmarkStart w:id="6" w:name="Check5"/>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bookmarkEnd w:id="6"/>
      <w:r w:rsidR="009D753C" w:rsidRPr="00A07988">
        <w:rPr>
          <w:rFonts w:asciiTheme="minorHAnsi" w:hAnsiTheme="minorHAnsi" w:cstheme="minorHAnsi"/>
          <w:sz w:val="20"/>
          <w:szCs w:val="20"/>
        </w:rPr>
        <w:t>Verwerker verstrekt een actueel en geldig certificaat</w:t>
      </w:r>
      <w:r w:rsidR="00B36EC8" w:rsidRPr="00A07988">
        <w:rPr>
          <w:rFonts w:asciiTheme="minorHAnsi" w:hAnsiTheme="minorHAnsi" w:cstheme="minorHAnsi"/>
          <w:sz w:val="20"/>
          <w:szCs w:val="20"/>
        </w:rPr>
        <w:t xml:space="preserve"> en verklaring van toepasselijkheid (VVT);</w:t>
      </w:r>
    </w:p>
    <w:p w14:paraId="6B634C55" w14:textId="3CE405F3" w:rsidR="00B36EC8"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Check5"/>
            <w:enabled/>
            <w:calcOnExit w:val="0"/>
            <w:checkBox>
              <w:sizeAuto/>
              <w:default w:val="1"/>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B36EC8" w:rsidRPr="00A07988">
        <w:rPr>
          <w:rFonts w:asciiTheme="minorHAnsi" w:hAnsiTheme="minorHAnsi" w:cstheme="minorHAnsi"/>
          <w:sz w:val="20"/>
          <w:szCs w:val="20"/>
        </w:rPr>
        <w:t xml:space="preserve">Rapportages van periodieke externe controles zoals audits, pentesten of TPM’s (bijv. ISAE3xxx SOC type II); </w:t>
      </w:r>
    </w:p>
    <w:p w14:paraId="5B744E97" w14:textId="1E85A964" w:rsidR="00B36EC8"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B36EC8" w:rsidRPr="00A07988">
        <w:rPr>
          <w:rFonts w:asciiTheme="minorHAnsi" w:hAnsiTheme="minorHAnsi" w:cstheme="minorHAnsi"/>
          <w:sz w:val="20"/>
          <w:szCs w:val="20"/>
        </w:rPr>
        <w:t xml:space="preserve">Een assurance rapport (TPM) van een auditor die is aangesloten bij NOREA; </w:t>
      </w:r>
    </w:p>
    <w:p w14:paraId="1B5AAD38" w14:textId="21FAB066" w:rsidR="009D1081"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B36EC8" w:rsidRPr="00A07988">
        <w:rPr>
          <w:rFonts w:asciiTheme="minorHAnsi" w:hAnsiTheme="minorHAnsi" w:cstheme="minorHAnsi"/>
          <w:sz w:val="20"/>
          <w:szCs w:val="20"/>
        </w:rPr>
        <w:t>Eigen controles of eigen mededelingen over de beveiligingsmaatregelen zoals hieronder beschreven (in lijn met de aanpak uit hoofdstuk 4.4 uit de BIO, een ICV):</w:t>
      </w:r>
      <w:r w:rsidR="00623A80" w:rsidRPr="00A07988">
        <w:rPr>
          <w:rFonts w:asciiTheme="minorHAnsi" w:hAnsiTheme="minorHAnsi" w:cstheme="minorHAnsi"/>
          <w:sz w:val="20"/>
          <w:szCs w:val="20"/>
        </w:rPr>
        <w:t xml:space="preserve"> </w:t>
      </w:r>
      <w:r w:rsidR="009D1081" w:rsidRPr="00A07988">
        <w:rPr>
          <w:rFonts w:asciiTheme="minorHAnsi" w:hAnsiTheme="minorHAnsi" w:cstheme="minorHAnsi"/>
          <w:sz w:val="20"/>
          <w:szCs w:val="20"/>
        </w:rPr>
        <w:t>……………………………………………………………………………………………</w:t>
      </w:r>
    </w:p>
    <w:bookmarkEnd w:id="5"/>
    <w:p w14:paraId="00B4019C" w14:textId="77777777" w:rsidR="009D1081" w:rsidRPr="00A07988" w:rsidRDefault="009D1081" w:rsidP="009D1081">
      <w:pPr>
        <w:rPr>
          <w:rFonts w:asciiTheme="minorHAnsi" w:hAnsiTheme="minorHAnsi" w:cstheme="minorHAnsi"/>
          <w:sz w:val="20"/>
          <w:szCs w:val="20"/>
        </w:rPr>
      </w:pPr>
    </w:p>
    <w:p w14:paraId="14AE5CFF" w14:textId="396BE0D6" w:rsidR="009D1081" w:rsidRPr="00A07988" w:rsidRDefault="009D1081" w:rsidP="009D1081">
      <w:pPr>
        <w:rPr>
          <w:rFonts w:asciiTheme="minorHAnsi" w:hAnsiTheme="minorHAnsi" w:cstheme="minorHAnsi"/>
          <w:sz w:val="20"/>
          <w:szCs w:val="20"/>
        </w:rPr>
      </w:pPr>
      <w:r w:rsidRPr="00A07988">
        <w:rPr>
          <w:rFonts w:asciiTheme="minorHAnsi" w:eastAsia="Verdana" w:hAnsiTheme="minorHAnsi" w:cstheme="minorHAnsi"/>
          <w:b/>
          <w:color w:val="000000"/>
          <w:sz w:val="20"/>
          <w:szCs w:val="20"/>
        </w:rPr>
        <w:t>NB:</w:t>
      </w:r>
      <w:r w:rsidRPr="00A07988">
        <w:rPr>
          <w:rFonts w:asciiTheme="minorHAnsi" w:eastAsia="Verdana" w:hAnsiTheme="minorHAnsi" w:cstheme="minorHAnsi"/>
          <w:color w:val="000000"/>
          <w:sz w:val="20"/>
          <w:szCs w:val="20"/>
        </w:rPr>
        <w:t xml:space="preserve"> </w:t>
      </w:r>
      <w:r w:rsidRPr="00A07988">
        <w:rPr>
          <w:rFonts w:asciiTheme="minorHAnsi" w:hAnsiTheme="minorHAnsi" w:cstheme="minorHAnsi"/>
          <w:sz w:val="20"/>
          <w:szCs w:val="20"/>
        </w:rPr>
        <w:t xml:space="preserve">Uit de certificering/periodieke externe controles/audits of uit de eigen controles/beschrijvingen blijkt of kan </w:t>
      </w:r>
      <w:r w:rsidR="001C2581" w:rsidRPr="00A07988">
        <w:rPr>
          <w:rFonts w:asciiTheme="minorHAnsi" w:hAnsiTheme="minorHAnsi" w:cstheme="minorHAnsi"/>
          <w:sz w:val="20"/>
          <w:szCs w:val="20"/>
        </w:rPr>
        <w:t xml:space="preserve">worden </w:t>
      </w:r>
      <w:r w:rsidRPr="00A07988">
        <w:rPr>
          <w:rFonts w:asciiTheme="minorHAnsi" w:hAnsiTheme="minorHAnsi" w:cstheme="minorHAnsi"/>
          <w:sz w:val="20"/>
          <w:szCs w:val="20"/>
        </w:rPr>
        <w:t xml:space="preserve">afgeleid dat de beveiliging passend is bij de verwerking(en) genoemd in </w:t>
      </w:r>
      <w:r w:rsidR="00526DB3" w:rsidRPr="00A07988">
        <w:rPr>
          <w:rFonts w:asciiTheme="minorHAnsi" w:hAnsiTheme="minorHAnsi" w:cstheme="minorHAnsi"/>
          <w:sz w:val="20"/>
          <w:szCs w:val="20"/>
        </w:rPr>
        <w:t>B</w:t>
      </w:r>
      <w:r w:rsidRPr="00A07988">
        <w:rPr>
          <w:rFonts w:asciiTheme="minorHAnsi" w:hAnsiTheme="minorHAnsi" w:cstheme="minorHAnsi"/>
          <w:sz w:val="20"/>
          <w:szCs w:val="20"/>
        </w:rPr>
        <w:t>ijlage 1.</w:t>
      </w:r>
    </w:p>
    <w:p w14:paraId="00325345" w14:textId="492FCE02" w:rsidR="009D1081" w:rsidRPr="00A07988" w:rsidRDefault="009D1081" w:rsidP="009D1081">
      <w:pPr>
        <w:rPr>
          <w:rFonts w:asciiTheme="minorHAnsi" w:hAnsiTheme="minorHAnsi" w:cstheme="minorHAnsi"/>
          <w:sz w:val="20"/>
          <w:szCs w:val="20"/>
        </w:rPr>
      </w:pPr>
    </w:p>
    <w:p w14:paraId="49FEEBDB" w14:textId="2EC83FF3" w:rsidR="00BD2D4B" w:rsidRPr="00A07988" w:rsidRDefault="00BD2D4B" w:rsidP="009D1081">
      <w:pPr>
        <w:rPr>
          <w:rFonts w:asciiTheme="minorHAnsi" w:hAnsiTheme="minorHAnsi" w:cstheme="minorHAnsi"/>
          <w:sz w:val="20"/>
          <w:szCs w:val="20"/>
        </w:rPr>
      </w:pPr>
    </w:p>
    <w:p w14:paraId="6558AA1A" w14:textId="58F0A8CC" w:rsidR="00BD2D4B" w:rsidRPr="00A07988" w:rsidRDefault="00622056" w:rsidP="009D1081">
      <w:pPr>
        <w:rPr>
          <w:rFonts w:asciiTheme="minorHAnsi" w:hAnsiTheme="minorHAnsi" w:cstheme="minorHAnsi"/>
          <w:sz w:val="20"/>
          <w:szCs w:val="20"/>
        </w:rPr>
      </w:pPr>
      <w:r w:rsidRPr="00A07988">
        <w:rPr>
          <w:rFonts w:asciiTheme="minorHAnsi" w:hAnsiTheme="minorHAnsi" w:cstheme="minorHAnsi"/>
          <w:sz w:val="20"/>
          <w:szCs w:val="20"/>
        </w:rPr>
        <w:t>Aansluiting bij goedgekeurde gedragscode</w:t>
      </w:r>
    </w:p>
    <w:p w14:paraId="4C507607" w14:textId="0A1429B3" w:rsidR="00BD2D4B" w:rsidRPr="00A07988" w:rsidRDefault="00BD2D4B" w:rsidP="004D0304">
      <w:pPr>
        <w:pStyle w:val="ListParagraph"/>
        <w:widowControl/>
        <w:numPr>
          <w:ilvl w:val="1"/>
          <w:numId w:val="3"/>
        </w:numPr>
        <w:tabs>
          <w:tab w:val="left" w:pos="397"/>
        </w:tabs>
        <w:autoSpaceDE/>
        <w:autoSpaceDN/>
        <w:spacing w:before="0"/>
        <w:ind w:left="360"/>
        <w:rPr>
          <w:rFonts w:asciiTheme="minorHAnsi" w:eastAsia="Verdana" w:hAnsiTheme="minorHAnsi" w:cstheme="minorHAnsi"/>
          <w:color w:val="000000"/>
          <w:sz w:val="20"/>
          <w:szCs w:val="20"/>
        </w:rPr>
      </w:pPr>
      <w:r w:rsidRPr="00A07988">
        <w:rPr>
          <w:rFonts w:asciiTheme="minorHAnsi" w:hAnsiTheme="minorHAnsi" w:cstheme="minorHAnsi"/>
          <w:sz w:val="20"/>
          <w:szCs w:val="20"/>
        </w:rPr>
        <w:t xml:space="preserve">Verwerker is aangesloten bij een </w:t>
      </w:r>
      <w:r w:rsidR="001E70A0" w:rsidRPr="00A07988">
        <w:rPr>
          <w:rFonts w:asciiTheme="minorHAnsi" w:hAnsiTheme="minorHAnsi" w:cstheme="minorHAnsi"/>
          <w:sz w:val="20"/>
          <w:szCs w:val="20"/>
        </w:rPr>
        <w:t xml:space="preserve">door </w:t>
      </w:r>
      <w:r w:rsidR="00622056" w:rsidRPr="00A07988">
        <w:rPr>
          <w:rFonts w:asciiTheme="minorHAnsi" w:hAnsiTheme="minorHAnsi" w:cstheme="minorHAnsi"/>
          <w:sz w:val="20"/>
          <w:szCs w:val="20"/>
        </w:rPr>
        <w:t>een toezichthoudende a</w:t>
      </w:r>
      <w:r w:rsidR="001E70A0" w:rsidRPr="00A07988">
        <w:rPr>
          <w:rFonts w:asciiTheme="minorHAnsi" w:hAnsiTheme="minorHAnsi" w:cstheme="minorHAnsi"/>
          <w:sz w:val="20"/>
          <w:szCs w:val="20"/>
        </w:rPr>
        <w:t xml:space="preserve">utoriteit </w:t>
      </w:r>
      <w:r w:rsidRPr="00A07988">
        <w:rPr>
          <w:rFonts w:asciiTheme="minorHAnsi" w:hAnsiTheme="minorHAnsi" w:cstheme="minorHAnsi"/>
          <w:sz w:val="20"/>
          <w:szCs w:val="20"/>
        </w:rPr>
        <w:t>goedgekeurde gedragscode, te weten</w:t>
      </w:r>
      <w:r w:rsidRPr="00A07988">
        <w:rPr>
          <w:rFonts w:asciiTheme="minorHAnsi" w:hAnsiTheme="minorHAnsi" w:cstheme="minorHAnsi"/>
          <w:sz w:val="20"/>
        </w:rPr>
        <w:t xml:space="preserve"> ………………………………………………………………………………………………………………….</w:t>
      </w:r>
    </w:p>
    <w:p w14:paraId="1B3CFC08" w14:textId="77777777" w:rsidR="00477F26" w:rsidRPr="00A07988" w:rsidRDefault="00477F26">
      <w:pPr>
        <w:rPr>
          <w:rFonts w:asciiTheme="minorHAnsi" w:hAnsiTheme="minorHAnsi" w:cstheme="minorHAnsi"/>
          <w:sz w:val="18"/>
          <w:szCs w:val="18"/>
        </w:rPr>
      </w:pPr>
      <w:bookmarkStart w:id="7" w:name="id1-3-2-2-2-2-16-1-3-1-2"/>
      <w:bookmarkEnd w:id="1"/>
      <w:bookmarkEnd w:id="7"/>
    </w:p>
    <w:p w14:paraId="757589CD" w14:textId="77777777" w:rsidR="00477F26" w:rsidRPr="00A07988" w:rsidRDefault="00477F26">
      <w:pPr>
        <w:rPr>
          <w:rFonts w:asciiTheme="minorHAnsi" w:hAnsiTheme="minorHAnsi" w:cstheme="minorHAnsi"/>
          <w:sz w:val="18"/>
          <w:szCs w:val="18"/>
        </w:rPr>
      </w:pPr>
    </w:p>
    <w:p w14:paraId="71F712B8" w14:textId="77777777" w:rsidR="00A07988" w:rsidRPr="00A07988" w:rsidRDefault="00477F26" w:rsidP="004327AB">
      <w:pPr>
        <w:rPr>
          <w:rFonts w:asciiTheme="minorHAnsi" w:eastAsia="Verdana" w:hAnsiTheme="minorHAnsi" w:cstheme="minorHAnsi"/>
          <w:color w:val="000000"/>
          <w:sz w:val="20"/>
          <w:szCs w:val="20"/>
        </w:rPr>
      </w:pPr>
      <w:r w:rsidRPr="00A07988">
        <w:rPr>
          <w:rFonts w:asciiTheme="minorHAnsi" w:eastAsia="Verdana" w:hAnsiTheme="minorHAnsi" w:cstheme="minorHAnsi"/>
          <w:b/>
          <w:bCs/>
          <w:color w:val="000000"/>
          <w:sz w:val="20"/>
          <w:szCs w:val="20"/>
        </w:rPr>
        <w:t>NB:</w:t>
      </w:r>
      <w:r w:rsidRPr="00A07988">
        <w:rPr>
          <w:rFonts w:asciiTheme="minorHAnsi" w:eastAsia="Verdana" w:hAnsiTheme="minorHAnsi" w:cstheme="minorHAnsi"/>
          <w:color w:val="000000"/>
          <w:sz w:val="20"/>
          <w:szCs w:val="20"/>
        </w:rPr>
        <w:t xml:space="preserve"> Substantiële wijzigingen in het bovenstaande en achteruitgang van de voorwaarden geven partijen op korte termijn aan elkaar door.</w:t>
      </w:r>
    </w:p>
    <w:p w14:paraId="506F20E6" w14:textId="77777777" w:rsidR="00A07988" w:rsidRPr="00A07988" w:rsidRDefault="00A07988" w:rsidP="004327AB">
      <w:pPr>
        <w:rPr>
          <w:rFonts w:asciiTheme="minorHAnsi" w:eastAsia="Verdana" w:hAnsiTheme="minorHAnsi" w:cstheme="minorHAnsi"/>
          <w:color w:val="000000"/>
          <w:sz w:val="20"/>
          <w:szCs w:val="20"/>
        </w:rPr>
      </w:pPr>
    </w:p>
    <w:p w14:paraId="6EAA1877" w14:textId="77777777" w:rsidR="00A07988" w:rsidRPr="00A07988" w:rsidRDefault="00A07988">
      <w:pPr>
        <w:rPr>
          <w:rFonts w:asciiTheme="minorHAnsi" w:hAnsiTheme="minorHAnsi" w:cstheme="minorHAnsi"/>
          <w:b/>
          <w:bCs/>
          <w:color w:val="0C9DD8"/>
          <w:sz w:val="24"/>
          <w:szCs w:val="24"/>
        </w:rPr>
      </w:pPr>
      <w:r w:rsidRPr="00A07988">
        <w:rPr>
          <w:rFonts w:asciiTheme="minorHAnsi" w:hAnsiTheme="minorHAnsi" w:cstheme="minorHAnsi"/>
          <w:b/>
          <w:bCs/>
          <w:color w:val="0C9DD8"/>
          <w:sz w:val="24"/>
          <w:szCs w:val="24"/>
        </w:rPr>
        <w:br w:type="page"/>
      </w:r>
    </w:p>
    <w:p w14:paraId="1C05FE39" w14:textId="77777777" w:rsidR="00A07988" w:rsidRPr="00A07988" w:rsidRDefault="00A07988" w:rsidP="004327AB">
      <w:pPr>
        <w:rPr>
          <w:rFonts w:asciiTheme="minorHAnsi" w:hAnsiTheme="minorHAnsi" w:cstheme="minorHAnsi"/>
          <w:b/>
          <w:bCs/>
          <w:color w:val="0C9DD8"/>
          <w:sz w:val="24"/>
          <w:szCs w:val="24"/>
        </w:rPr>
      </w:pPr>
      <w:r w:rsidRPr="00A07988">
        <w:rPr>
          <w:rFonts w:asciiTheme="minorHAnsi" w:hAnsiTheme="minorHAnsi" w:cstheme="minorHAnsi"/>
          <w:b/>
          <w:bCs/>
          <w:color w:val="0C9DD8"/>
          <w:sz w:val="24"/>
          <w:szCs w:val="24"/>
        </w:rPr>
        <w:lastRenderedPageBreak/>
        <w:t>Bijlage 3: Relevante GIBIT 2023 artikelen</w:t>
      </w:r>
    </w:p>
    <w:p w14:paraId="46914C0A" w14:textId="77777777" w:rsidR="00A07988" w:rsidRPr="00A07988" w:rsidRDefault="00A07988" w:rsidP="00A07988">
      <w:pPr>
        <w:rPr>
          <w:rFonts w:asciiTheme="minorHAnsi" w:hAnsiTheme="minorHAnsi" w:cstheme="minorHAnsi"/>
          <w:sz w:val="18"/>
          <w:szCs w:val="18"/>
        </w:rPr>
      </w:pPr>
    </w:p>
    <w:p w14:paraId="1DFCA987" w14:textId="765DF426" w:rsidR="00003B29" w:rsidRPr="00003B29" w:rsidRDefault="00003B29" w:rsidP="00003B29">
      <w:pPr>
        <w:rPr>
          <w:i/>
          <w:iCs/>
        </w:rPr>
      </w:pPr>
      <w:bookmarkStart w:id="8" w:name="_Toc188013335"/>
      <w:bookmarkStart w:id="9" w:name="_Toc188778809"/>
      <w:r w:rsidRPr="00003B29">
        <w:rPr>
          <w:i/>
          <w:iCs/>
        </w:rPr>
        <w:t>NVT.</w:t>
      </w:r>
    </w:p>
    <w:p w14:paraId="2F918CC6" w14:textId="2AA47E3A" w:rsidR="00003B29" w:rsidRDefault="00003B29" w:rsidP="00003B29">
      <w:pPr>
        <w:pStyle w:val="Heading10"/>
        <w:numPr>
          <w:ilvl w:val="0"/>
          <w:numId w:val="0"/>
        </w:numPr>
        <w:rPr>
          <w:rFonts w:asciiTheme="minorHAnsi" w:hAnsiTheme="minorHAnsi" w:cstheme="minorHAnsi"/>
        </w:rPr>
      </w:pPr>
      <w:r>
        <w:rPr>
          <w:rFonts w:asciiTheme="minorHAnsi" w:hAnsiTheme="minorHAnsi" w:cstheme="minorHAnsi"/>
        </w:rPr>
        <w:br/>
      </w:r>
    </w:p>
    <w:p w14:paraId="60628846" w14:textId="77777777" w:rsidR="00003B29" w:rsidRDefault="00003B29">
      <w:pPr>
        <w:rPr>
          <w:rFonts w:asciiTheme="minorHAnsi" w:hAnsiTheme="minorHAnsi" w:cstheme="minorHAnsi"/>
          <w:color w:val="0A4E8C"/>
          <w:sz w:val="36"/>
          <w:szCs w:val="60"/>
        </w:rPr>
      </w:pPr>
      <w:r>
        <w:rPr>
          <w:rFonts w:asciiTheme="minorHAnsi" w:hAnsiTheme="minorHAnsi" w:cstheme="minorHAnsi"/>
        </w:rPr>
        <w:br w:type="page"/>
      </w:r>
    </w:p>
    <w:p w14:paraId="1084A518" w14:textId="749056E5" w:rsidR="004327AB" w:rsidRPr="00AA62D5" w:rsidRDefault="004327AB" w:rsidP="004327AB">
      <w:pPr>
        <w:pStyle w:val="Heading10"/>
        <w:numPr>
          <w:ilvl w:val="0"/>
          <w:numId w:val="0"/>
        </w:numPr>
        <w:rPr>
          <w:rFonts w:asciiTheme="minorHAnsi" w:hAnsiTheme="minorHAnsi" w:cstheme="minorHAnsi"/>
          <w:b/>
          <w:bCs/>
          <w:sz w:val="28"/>
          <w:szCs w:val="28"/>
        </w:rPr>
      </w:pPr>
      <w:r w:rsidRPr="00AA62D5">
        <w:rPr>
          <w:rFonts w:asciiTheme="minorHAnsi" w:hAnsiTheme="minorHAnsi" w:cstheme="minorHAnsi"/>
          <w:b/>
          <w:bCs/>
          <w:sz w:val="28"/>
          <w:szCs w:val="28"/>
        </w:rPr>
        <w:lastRenderedPageBreak/>
        <w:t>BIJLAGE</w:t>
      </w:r>
      <w:r w:rsidR="00A07988" w:rsidRPr="00AA62D5">
        <w:rPr>
          <w:rFonts w:asciiTheme="minorHAnsi" w:hAnsiTheme="minorHAnsi" w:cstheme="minorHAnsi"/>
          <w:b/>
          <w:bCs/>
          <w:sz w:val="28"/>
          <w:szCs w:val="28"/>
        </w:rPr>
        <w:t>4</w:t>
      </w:r>
      <w:r w:rsidRPr="00AA62D5">
        <w:rPr>
          <w:rFonts w:asciiTheme="minorHAnsi" w:hAnsiTheme="minorHAnsi" w:cstheme="minorHAnsi"/>
          <w:b/>
          <w:bCs/>
          <w:sz w:val="28"/>
          <w:szCs w:val="28"/>
        </w:rPr>
        <w:t>: ISO27001 - Certificaat</w:t>
      </w:r>
      <w:bookmarkEnd w:id="8"/>
      <w:bookmarkEnd w:id="9"/>
    </w:p>
    <w:p w14:paraId="4BBE4AD5" w14:textId="77777777" w:rsidR="004327AB" w:rsidRPr="00A07988" w:rsidRDefault="004327AB" w:rsidP="004327AB">
      <w:pPr>
        <w:rPr>
          <w:rFonts w:asciiTheme="minorHAnsi" w:hAnsiTheme="minorHAnsi" w:cstheme="minorHAnsi"/>
        </w:rPr>
      </w:pPr>
    </w:p>
    <w:p w14:paraId="112A827C" w14:textId="3E2B7944" w:rsidR="004327AB" w:rsidRPr="00003B29" w:rsidRDefault="004327AB" w:rsidP="004327AB">
      <w:pPr>
        <w:rPr>
          <w:rFonts w:asciiTheme="minorHAnsi" w:eastAsia="Times New Roman" w:hAnsiTheme="minorHAnsi" w:cstheme="minorHAnsi"/>
          <w:b/>
          <w:bCs/>
          <w:color w:val="F96B44"/>
          <w:kern w:val="32"/>
          <w:sz w:val="28"/>
          <w:szCs w:val="32"/>
        </w:rPr>
        <w:sectPr w:rsidR="004327AB" w:rsidRPr="00003B29" w:rsidSect="004327AB">
          <w:headerReference w:type="default" r:id="rId11"/>
          <w:footerReference w:type="default" r:id="rId12"/>
          <w:pgSz w:w="11920" w:h="16841"/>
          <w:pgMar w:top="1440" w:right="1411" w:bottom="0" w:left="1419" w:header="0" w:footer="0" w:gutter="0"/>
          <w:cols w:space="720" w:equalWidth="0">
            <w:col w:w="9081"/>
          </w:cols>
        </w:sectPr>
      </w:pPr>
      <w:r w:rsidRPr="00A07988">
        <w:rPr>
          <w:rFonts w:asciiTheme="minorHAnsi" w:hAnsiTheme="minorHAnsi" w:cstheme="minorHAnsi"/>
          <w:noProof/>
        </w:rPr>
        <w:drawing>
          <wp:inline distT="0" distB="0" distL="0" distR="0" wp14:anchorId="438462B8" wp14:editId="48CC0974">
            <wp:extent cx="5760720" cy="7905115"/>
            <wp:effectExtent l="0" t="0" r="5080" b="0"/>
            <wp:docPr id="1664557553"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57553" name="Picture 1" descr="A close-up of a certificate&#10;&#10;AI-generated content may be incorrect."/>
                    <pic:cNvPicPr/>
                  </pic:nvPicPr>
                  <pic:blipFill>
                    <a:blip r:embed="rId13"/>
                    <a:stretch>
                      <a:fillRect/>
                    </a:stretch>
                  </pic:blipFill>
                  <pic:spPr>
                    <a:xfrm>
                      <a:off x="0" y="0"/>
                      <a:ext cx="5760720" cy="7905115"/>
                    </a:xfrm>
                    <a:prstGeom prst="rect">
                      <a:avLst/>
                    </a:prstGeom>
                  </pic:spPr>
                </pic:pic>
              </a:graphicData>
            </a:graphic>
          </wp:inline>
        </w:drawing>
      </w:r>
      <w:r w:rsidRPr="00A07988">
        <w:rPr>
          <w:rFonts w:asciiTheme="minorHAnsi" w:hAnsiTheme="minorHAnsi" w:cstheme="minorHAnsi"/>
          <w:b/>
          <w:bCs/>
          <w:color w:val="000000" w:themeColor="text1"/>
          <w:sz w:val="28"/>
          <w:szCs w:val="40"/>
        </w:rPr>
        <w:br/>
      </w:r>
    </w:p>
    <w:p w14:paraId="26DC7FAD" w14:textId="77777777" w:rsidR="004327AB" w:rsidRPr="00A07988" w:rsidRDefault="004327AB" w:rsidP="004327AB">
      <w:pPr>
        <w:rPr>
          <w:rFonts w:asciiTheme="minorHAnsi" w:hAnsiTheme="minorHAnsi" w:cstheme="minorHAnsi"/>
        </w:rPr>
      </w:pPr>
    </w:p>
    <w:p w14:paraId="24D7EE3C" w14:textId="77777777" w:rsidR="00003B29" w:rsidRPr="00AA62D5" w:rsidRDefault="00003B29" w:rsidP="00003B29">
      <w:pPr>
        <w:pStyle w:val="Heading10"/>
        <w:numPr>
          <w:ilvl w:val="0"/>
          <w:numId w:val="0"/>
        </w:numPr>
        <w:ind w:left="432" w:hanging="432"/>
        <w:rPr>
          <w:rFonts w:asciiTheme="minorHAnsi" w:hAnsiTheme="minorHAnsi" w:cstheme="minorHAnsi"/>
          <w:b/>
          <w:bCs/>
          <w:sz w:val="28"/>
          <w:szCs w:val="28"/>
        </w:rPr>
      </w:pPr>
      <w:bookmarkStart w:id="10" w:name="_Toc188013336"/>
      <w:bookmarkStart w:id="11" w:name="_Toc188778810"/>
      <w:r w:rsidRPr="00AA62D5">
        <w:rPr>
          <w:rFonts w:asciiTheme="minorHAnsi" w:hAnsiTheme="minorHAnsi" w:cstheme="minorHAnsi"/>
          <w:b/>
          <w:bCs/>
          <w:sz w:val="28"/>
          <w:szCs w:val="28"/>
        </w:rPr>
        <w:t>BIJLAGE5: ISO27001 - Verklaring Van Toepasselijkheid</w:t>
      </w:r>
      <w:bookmarkEnd w:id="10"/>
      <w:bookmarkEnd w:id="11"/>
    </w:p>
    <w:p w14:paraId="741AE543" w14:textId="77777777" w:rsidR="004327AB" w:rsidRPr="00A07988" w:rsidRDefault="004327AB" w:rsidP="004327AB">
      <w:pPr>
        <w:pStyle w:val="Title"/>
        <w:rPr>
          <w:rFonts w:asciiTheme="minorHAnsi" w:hAnsiTheme="minorHAnsi" w:cstheme="minorHAnsi"/>
        </w:rPr>
      </w:pPr>
    </w:p>
    <w:p w14:paraId="46DA3E3D" w14:textId="77777777" w:rsidR="004327AB" w:rsidRPr="00A07988" w:rsidRDefault="004327AB" w:rsidP="004327AB">
      <w:pPr>
        <w:pStyle w:val="Title"/>
        <w:rPr>
          <w:rFonts w:asciiTheme="minorHAnsi" w:hAnsiTheme="minorHAnsi" w:cstheme="minorHAnsi"/>
        </w:rPr>
      </w:pPr>
      <w:r w:rsidRPr="00A07988">
        <w:rPr>
          <w:rFonts w:asciiTheme="minorHAnsi" w:hAnsiTheme="minorHAnsi" w:cstheme="minorHAnsi"/>
          <w:noProof/>
        </w:rPr>
        <w:drawing>
          <wp:anchor distT="0" distB="0" distL="114300" distR="114300" simplePos="0" relativeHeight="251661312" behindDoc="1" locked="0" layoutInCell="1" allowOverlap="1" wp14:anchorId="56939476" wp14:editId="76B34D3A">
            <wp:simplePos x="0" y="0"/>
            <wp:positionH relativeFrom="margin">
              <wp:posOffset>0</wp:posOffset>
            </wp:positionH>
            <wp:positionV relativeFrom="paragraph">
              <wp:posOffset>434975</wp:posOffset>
            </wp:positionV>
            <wp:extent cx="2063115" cy="481330"/>
            <wp:effectExtent l="0" t="0" r="0" b="1270"/>
            <wp:wrapTight wrapText="bothSides">
              <wp:wrapPolygon edited="0">
                <wp:start x="9839" y="0"/>
                <wp:lineTo x="1861" y="1710"/>
                <wp:lineTo x="0" y="3420"/>
                <wp:lineTo x="0" y="11968"/>
                <wp:lineTo x="931" y="18807"/>
                <wp:lineTo x="1197" y="19377"/>
                <wp:lineTo x="9839" y="21087"/>
                <wp:lineTo x="10504" y="21087"/>
                <wp:lineTo x="20078" y="19377"/>
                <wp:lineTo x="20476" y="18807"/>
                <wp:lineTo x="21407" y="12538"/>
                <wp:lineTo x="21407" y="3420"/>
                <wp:lineTo x="19413" y="1710"/>
                <wp:lineTo x="10504" y="0"/>
                <wp:lineTo x="9839" y="0"/>
              </wp:wrapPolygon>
            </wp:wrapTight>
            <wp:docPr id="1342854159" name="Picture 1342854159" descr="Logo Scope4Mation transpa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cope4Mation transparant"/>
                    <pic:cNvPicPr>
                      <a:picLocks noChangeAspect="1" noChangeArrowheads="1"/>
                    </pic:cNvPicPr>
                  </pic:nvPicPr>
                  <pic:blipFill>
                    <a:blip r:embed="rId14"/>
                    <a:srcRect/>
                    <a:stretch>
                      <a:fillRect/>
                    </a:stretch>
                  </pic:blipFill>
                  <pic:spPr bwMode="auto">
                    <a:xfrm>
                      <a:off x="0" y="0"/>
                      <a:ext cx="2063115" cy="481330"/>
                    </a:xfrm>
                    <a:prstGeom prst="rect">
                      <a:avLst/>
                    </a:prstGeom>
                    <a:noFill/>
                  </pic:spPr>
                </pic:pic>
              </a:graphicData>
            </a:graphic>
            <wp14:sizeRelH relativeFrom="margin">
              <wp14:pctWidth>0</wp14:pctWidth>
            </wp14:sizeRelH>
            <wp14:sizeRelV relativeFrom="margin">
              <wp14:pctHeight>0</wp14:pctHeight>
            </wp14:sizeRelV>
          </wp:anchor>
        </w:drawing>
      </w:r>
    </w:p>
    <w:p w14:paraId="3D929096" w14:textId="77777777" w:rsidR="004327AB" w:rsidRPr="00A07988" w:rsidRDefault="004327AB" w:rsidP="004327AB">
      <w:pPr>
        <w:pStyle w:val="Title"/>
        <w:ind w:left="3828"/>
        <w:rPr>
          <w:rFonts w:asciiTheme="minorHAnsi" w:hAnsiTheme="minorHAnsi" w:cstheme="minorHAnsi"/>
          <w:sz w:val="24"/>
          <w:szCs w:val="24"/>
        </w:rPr>
      </w:pPr>
      <w:r w:rsidRPr="00A07988">
        <w:rPr>
          <w:rFonts w:asciiTheme="minorHAnsi" w:hAnsiTheme="minorHAnsi" w:cstheme="minorHAnsi"/>
          <w:sz w:val="24"/>
          <w:szCs w:val="24"/>
        </w:rPr>
        <w:t>VERKLARING VAN TOEPASSELIJKHEID</w:t>
      </w:r>
    </w:p>
    <w:p w14:paraId="3AC1AFF2" w14:textId="77777777" w:rsidR="004327AB" w:rsidRPr="00A07988" w:rsidRDefault="004327AB" w:rsidP="004327AB">
      <w:pPr>
        <w:pStyle w:val="Subtitle"/>
        <w:ind w:left="3828"/>
        <w:rPr>
          <w:rFonts w:cstheme="minorHAnsi"/>
        </w:rPr>
      </w:pPr>
      <w:r w:rsidRPr="00A07988">
        <w:rPr>
          <w:rFonts w:cstheme="minorHAnsi"/>
        </w:rPr>
        <w:t>ISO27001:2022 V1.2 06/03/2025</w:t>
      </w:r>
    </w:p>
    <w:p w14:paraId="3387AE82" w14:textId="77777777" w:rsidR="004327AB" w:rsidRPr="00A07988" w:rsidRDefault="004327AB" w:rsidP="004327AB">
      <w:pPr>
        <w:rPr>
          <w:rFonts w:asciiTheme="minorHAnsi" w:hAnsiTheme="minorHAnsi" w:cstheme="minorHAnsi"/>
        </w:rPr>
      </w:pPr>
    </w:p>
    <w:p w14:paraId="773E71A9"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lang w:val="en-US"/>
        </w:rPr>
        <w:br w:type="page"/>
      </w:r>
      <w:bookmarkStart w:id="12" w:name="_Toc196807272"/>
      <w:r w:rsidRPr="00A07988">
        <w:rPr>
          <w:rFonts w:asciiTheme="minorHAnsi" w:hAnsiTheme="minorHAnsi" w:cstheme="minorHAnsi"/>
          <w:sz w:val="20"/>
          <w:szCs w:val="20"/>
          <w:lang w:val="en-US"/>
        </w:rPr>
        <w:lastRenderedPageBreak/>
        <w:t>INHOUDSOPGAVE</w:t>
      </w:r>
      <w:bookmarkEnd w:id="12"/>
      <w:r w:rsidRPr="00A07988">
        <w:rPr>
          <w:rFonts w:asciiTheme="minorHAnsi" w:hAnsiTheme="minorHAnsi" w:cstheme="minorHAnsi"/>
          <w:sz w:val="20"/>
          <w:szCs w:val="20"/>
          <w:lang w:val="en-US"/>
        </w:rPr>
        <w:br/>
      </w:r>
    </w:p>
    <w:sdt>
      <w:sdtPr>
        <w:rPr>
          <w:rFonts w:asciiTheme="minorHAnsi" w:eastAsiaTheme="majorEastAsia" w:hAnsiTheme="minorHAnsi" w:cstheme="minorHAnsi"/>
          <w:caps/>
          <w:color w:val="365F91" w:themeColor="accent1" w:themeShade="BF"/>
          <w:sz w:val="20"/>
          <w:szCs w:val="20"/>
          <w:lang w:val="en-US"/>
        </w:rPr>
        <w:id w:val="-2035021670"/>
        <w:docPartObj>
          <w:docPartGallery w:val="Table of Contents"/>
          <w:docPartUnique/>
        </w:docPartObj>
      </w:sdtPr>
      <w:sdtEndPr>
        <w:rPr>
          <w:rFonts w:eastAsia="Arial"/>
          <w:b w:val="0"/>
          <w:bCs w:val="0"/>
          <w:caps w:val="0"/>
          <w:noProof/>
          <w:color w:val="548DD4"/>
          <w:lang w:val="nl-NL"/>
        </w:rPr>
      </w:sdtEndPr>
      <w:sdtContent>
        <w:p w14:paraId="319B68B1"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r w:rsidRPr="00A07988">
            <w:rPr>
              <w:rFonts w:asciiTheme="minorHAnsi" w:hAnsiTheme="minorHAnsi" w:cstheme="minorHAnsi"/>
              <w:sz w:val="20"/>
              <w:szCs w:val="20"/>
            </w:rPr>
            <w:fldChar w:fldCharType="begin"/>
          </w:r>
          <w:r w:rsidRPr="00A07988">
            <w:rPr>
              <w:rFonts w:asciiTheme="minorHAnsi" w:hAnsiTheme="minorHAnsi" w:cstheme="minorHAnsi"/>
              <w:sz w:val="20"/>
              <w:szCs w:val="20"/>
            </w:rPr>
            <w:instrText xml:space="preserve"> TOC \o "1-1" \h \z \u </w:instrText>
          </w:r>
          <w:r w:rsidRPr="00A07988">
            <w:rPr>
              <w:rFonts w:asciiTheme="minorHAnsi" w:hAnsiTheme="minorHAnsi" w:cstheme="minorHAnsi"/>
              <w:sz w:val="20"/>
              <w:szCs w:val="20"/>
            </w:rPr>
            <w:fldChar w:fldCharType="separate"/>
          </w:r>
          <w:hyperlink w:anchor="_Toc212703325" w:history="1">
            <w:r w:rsidRPr="00A07988">
              <w:rPr>
                <w:rStyle w:val="Hyperlink"/>
                <w:rFonts w:asciiTheme="minorHAnsi" w:hAnsiTheme="minorHAnsi" w:cstheme="minorHAnsi"/>
                <w:noProof/>
                <w:sz w:val="20"/>
                <w:szCs w:val="20"/>
              </w:rPr>
              <w:t>INLEIDING</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_Toc212703325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320C115D"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26" w:history="1">
            <w:r w:rsidRPr="00A07988">
              <w:rPr>
                <w:rStyle w:val="Hyperlink"/>
                <w:rFonts w:asciiTheme="minorHAnsi" w:hAnsiTheme="minorHAnsi" w:cstheme="minorHAnsi"/>
                <w:noProof/>
                <w:sz w:val="20"/>
                <w:szCs w:val="20"/>
              </w:rPr>
              <w:t>DIRECTIEVERKLARING</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_Toc212703326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1402E611"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27" w:history="1">
            <w:r w:rsidRPr="00A07988">
              <w:rPr>
                <w:rStyle w:val="Hyperlink"/>
                <w:rFonts w:asciiTheme="minorHAnsi" w:hAnsiTheme="minorHAnsi" w:cstheme="minorHAnsi"/>
                <w:noProof/>
                <w:sz w:val="20"/>
                <w:szCs w:val="20"/>
              </w:rPr>
              <w:t>SCOPE</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_Toc212703327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4E40E661"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28" w:history="1">
            <w:r w:rsidRPr="00A07988">
              <w:rPr>
                <w:rStyle w:val="Hyperlink"/>
                <w:rFonts w:asciiTheme="minorHAnsi" w:hAnsiTheme="minorHAnsi" w:cstheme="minorHAnsi"/>
                <w:noProof/>
                <w:sz w:val="20"/>
                <w:szCs w:val="20"/>
              </w:rPr>
              <w:t>VERSIE</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_Toc212703328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2AD2E6AA"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29" w:history="1">
            <w:r w:rsidRPr="00A07988">
              <w:rPr>
                <w:rStyle w:val="Hyperlink"/>
                <w:rFonts w:asciiTheme="minorHAnsi" w:hAnsiTheme="minorHAnsi" w:cstheme="minorHAnsi"/>
                <w:noProof/>
                <w:sz w:val="20"/>
                <w:szCs w:val="20"/>
              </w:rPr>
              <w:t>VERKLARING VAN TOEPASSELIJKHEID</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_Toc212703329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4</w:t>
            </w:r>
            <w:r w:rsidRPr="00A07988">
              <w:rPr>
                <w:rFonts w:asciiTheme="minorHAnsi" w:hAnsiTheme="minorHAnsi" w:cstheme="minorHAnsi"/>
                <w:noProof/>
                <w:webHidden/>
                <w:sz w:val="20"/>
                <w:szCs w:val="20"/>
              </w:rPr>
              <w:fldChar w:fldCharType="end"/>
            </w:r>
          </w:hyperlink>
        </w:p>
        <w:p w14:paraId="77E7CFE9"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30" w:history="1">
            <w:r w:rsidRPr="00A07988">
              <w:rPr>
                <w:rStyle w:val="Hyperlink"/>
                <w:rFonts w:asciiTheme="minorHAnsi" w:hAnsiTheme="minorHAnsi" w:cstheme="minorHAnsi"/>
                <w:noProof/>
                <w:sz w:val="20"/>
                <w:szCs w:val="20"/>
              </w:rPr>
              <w:t>5 ORGANISATORISCHE BEHEERSMAATREGELEN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_Toc212703330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4</w:t>
            </w:r>
            <w:r w:rsidRPr="00A07988">
              <w:rPr>
                <w:rFonts w:asciiTheme="minorHAnsi" w:hAnsiTheme="minorHAnsi" w:cstheme="minorHAnsi"/>
                <w:noProof/>
                <w:webHidden/>
                <w:sz w:val="20"/>
                <w:szCs w:val="20"/>
              </w:rPr>
              <w:fldChar w:fldCharType="end"/>
            </w:r>
          </w:hyperlink>
        </w:p>
        <w:p w14:paraId="13201AC7"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31" w:history="1">
            <w:r w:rsidRPr="00A07988">
              <w:rPr>
                <w:rStyle w:val="Hyperlink"/>
                <w:rFonts w:asciiTheme="minorHAnsi" w:hAnsiTheme="minorHAnsi" w:cstheme="minorHAnsi"/>
                <w:noProof/>
                <w:sz w:val="20"/>
                <w:szCs w:val="20"/>
              </w:rPr>
              <w:t>6 MENS GERICHTE 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_Toc212703331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7</w:t>
            </w:r>
            <w:r w:rsidRPr="00A07988">
              <w:rPr>
                <w:rFonts w:asciiTheme="minorHAnsi" w:hAnsiTheme="minorHAnsi" w:cstheme="minorHAnsi"/>
                <w:noProof/>
                <w:webHidden/>
                <w:sz w:val="20"/>
                <w:szCs w:val="20"/>
              </w:rPr>
              <w:fldChar w:fldCharType="end"/>
            </w:r>
          </w:hyperlink>
        </w:p>
        <w:p w14:paraId="51B004CE"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32" w:history="1">
            <w:r w:rsidRPr="00A07988">
              <w:rPr>
                <w:rStyle w:val="Hyperlink"/>
                <w:rFonts w:asciiTheme="minorHAnsi" w:hAnsiTheme="minorHAnsi" w:cstheme="minorHAnsi"/>
                <w:noProof/>
                <w:sz w:val="20"/>
                <w:szCs w:val="20"/>
              </w:rPr>
              <w:t>7 FYSIEKE BEHEERSMAATREGELEN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_Toc212703332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8</w:t>
            </w:r>
            <w:r w:rsidRPr="00A07988">
              <w:rPr>
                <w:rFonts w:asciiTheme="minorHAnsi" w:hAnsiTheme="minorHAnsi" w:cstheme="minorHAnsi"/>
                <w:noProof/>
                <w:webHidden/>
                <w:sz w:val="20"/>
                <w:szCs w:val="20"/>
              </w:rPr>
              <w:fldChar w:fldCharType="end"/>
            </w:r>
          </w:hyperlink>
        </w:p>
        <w:p w14:paraId="68B53BBC" w14:textId="77777777" w:rsidR="004327AB" w:rsidRPr="00A07988" w:rsidRDefault="004327AB" w:rsidP="004327AB">
          <w:pPr>
            <w:pStyle w:val="TOC1"/>
            <w:tabs>
              <w:tab w:val="right" w:leader="underscore" w:pos="9016"/>
            </w:tabs>
            <w:rPr>
              <w:rFonts w:asciiTheme="minorHAnsi" w:eastAsiaTheme="minorEastAsia" w:hAnsiTheme="minorHAnsi" w:cstheme="minorHAnsi"/>
              <w:b w:val="0"/>
              <w:bCs w:val="0"/>
              <w:noProof/>
              <w:sz w:val="20"/>
              <w:szCs w:val="20"/>
              <w:lang w:val="en-US"/>
            </w:rPr>
          </w:pPr>
          <w:hyperlink w:anchor="_Toc212703333" w:history="1">
            <w:r w:rsidRPr="00A07988">
              <w:rPr>
                <w:rStyle w:val="Hyperlink"/>
                <w:rFonts w:asciiTheme="minorHAnsi" w:hAnsiTheme="minorHAnsi" w:cstheme="minorHAnsi"/>
                <w:noProof/>
                <w:sz w:val="20"/>
                <w:szCs w:val="20"/>
              </w:rPr>
              <w:t>8 TECHNOLOGISCHE BEHEERSMAATREGELEN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_Toc212703333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9</w:t>
            </w:r>
            <w:r w:rsidRPr="00A07988">
              <w:rPr>
                <w:rFonts w:asciiTheme="minorHAnsi" w:hAnsiTheme="minorHAnsi" w:cstheme="minorHAnsi"/>
                <w:noProof/>
                <w:webHidden/>
                <w:sz w:val="20"/>
                <w:szCs w:val="20"/>
              </w:rPr>
              <w:fldChar w:fldCharType="end"/>
            </w:r>
          </w:hyperlink>
        </w:p>
        <w:p w14:paraId="0BC18087" w14:textId="77777777" w:rsidR="004327AB" w:rsidRPr="00A07988" w:rsidRDefault="004327AB" w:rsidP="004327AB">
          <w:pPr>
            <w:pStyle w:val="TOC1"/>
            <w:tabs>
              <w:tab w:val="right" w:leader="dot" w:pos="9016"/>
            </w:tabs>
            <w:rPr>
              <w:rFonts w:asciiTheme="minorHAnsi" w:hAnsiTheme="minorHAnsi" w:cstheme="minorHAnsi"/>
              <w:b w:val="0"/>
              <w:bCs w:val="0"/>
              <w:noProof/>
              <w:sz w:val="20"/>
              <w:szCs w:val="20"/>
              <w:lang w:val="en-US"/>
            </w:rPr>
          </w:pPr>
          <w:r w:rsidRPr="00A07988">
            <w:rPr>
              <w:rFonts w:asciiTheme="minorHAnsi" w:hAnsiTheme="minorHAnsi" w:cstheme="minorHAnsi"/>
              <w:sz w:val="20"/>
              <w:szCs w:val="20"/>
            </w:rPr>
            <w:fldChar w:fldCharType="end"/>
          </w:r>
        </w:p>
      </w:sdtContent>
    </w:sdt>
    <w:bookmarkStart w:id="13" w:name="_Toc196807740" w:displacedByCustomXml="prev"/>
    <w:bookmarkStart w:id="14" w:name="_Toc196807480" w:displacedByCustomXml="prev"/>
    <w:p w14:paraId="196C7DBB" w14:textId="77777777" w:rsidR="004327AB" w:rsidRPr="00A07988" w:rsidRDefault="004327AB" w:rsidP="004327AB">
      <w:pPr>
        <w:pStyle w:val="Heading10"/>
        <w:rPr>
          <w:rFonts w:asciiTheme="minorHAnsi" w:eastAsiaTheme="minorHAnsi" w:hAnsiTheme="minorHAnsi" w:cstheme="minorHAnsi"/>
          <w:color w:val="auto"/>
          <w:sz w:val="20"/>
          <w:szCs w:val="20"/>
        </w:rPr>
      </w:pPr>
      <w:r w:rsidRPr="00A07988">
        <w:rPr>
          <w:rFonts w:asciiTheme="minorHAnsi" w:hAnsiTheme="minorHAnsi" w:cstheme="minorHAnsi"/>
          <w:sz w:val="20"/>
          <w:szCs w:val="20"/>
          <w:lang w:val="en-US"/>
        </w:rPr>
        <w:br w:type="page"/>
      </w:r>
      <w:bookmarkStart w:id="15" w:name="_Toc156548187"/>
      <w:bookmarkStart w:id="16" w:name="_Toc212703325"/>
      <w:r w:rsidRPr="00A07988">
        <w:rPr>
          <w:rFonts w:asciiTheme="minorHAnsi" w:eastAsiaTheme="minorHAnsi" w:hAnsiTheme="minorHAnsi" w:cstheme="minorHAnsi"/>
          <w:sz w:val="20"/>
          <w:szCs w:val="20"/>
        </w:rPr>
        <w:lastRenderedPageBreak/>
        <w:t>INLEIDING</w:t>
      </w:r>
      <w:bookmarkEnd w:id="15"/>
      <w:bookmarkEnd w:id="16"/>
    </w:p>
    <w:p w14:paraId="72203BBB"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Dit document omvat de Verklaring van Toepasselijkheid (VVT) ten behoeve van de certificering voor de ISO27001-standaard. Het doel van dit document is het identificeren van de toepasselijke beheersmaatregelen welke geïmplementeerd dienen te zijn om de bedreigingen tegen Scope4mation B.V. en bedrijfsprocessen te controleren en te managen.</w:t>
      </w:r>
    </w:p>
    <w:p w14:paraId="59A07C1A" w14:textId="77777777" w:rsidR="004327AB" w:rsidRPr="00A07988" w:rsidRDefault="004327AB" w:rsidP="004327AB">
      <w:pPr>
        <w:rPr>
          <w:rFonts w:asciiTheme="minorHAnsi" w:hAnsiTheme="minorHAnsi" w:cstheme="minorHAnsi"/>
          <w:sz w:val="20"/>
          <w:szCs w:val="20"/>
        </w:rPr>
      </w:pPr>
    </w:p>
    <w:p w14:paraId="7CC5E55B"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De van toepassing zijnde beheersmaatregelen zijn geïdentificeerd op basis van de beheersmaatregelen benoemd in de ISO27001 norm Annex 1. Voor de van toepassing zijnde beheersmaatregel wordt verwezen naar de gedefinieerde ISO27002 ‘best practices’ richtlijnen welke specifiek zijn gemaakt voor toepassing in Scope4mation B.V. bedrijfsprocessen. Indien een beheersmaatregel niet van toepassing is, wordt hiervoor een verklaring gegeven.</w:t>
      </w:r>
    </w:p>
    <w:p w14:paraId="4EFCD42F" w14:textId="77777777" w:rsidR="004327AB" w:rsidRPr="00A07988" w:rsidRDefault="004327AB" w:rsidP="004327AB">
      <w:pPr>
        <w:pStyle w:val="Heading10"/>
        <w:rPr>
          <w:rFonts w:asciiTheme="minorHAnsi" w:hAnsiTheme="minorHAnsi" w:cstheme="minorHAnsi"/>
          <w:sz w:val="20"/>
          <w:szCs w:val="20"/>
        </w:rPr>
      </w:pPr>
      <w:bookmarkStart w:id="17" w:name="_Toc156548188"/>
      <w:bookmarkStart w:id="18" w:name="_Toc212703326"/>
      <w:r w:rsidRPr="00A07988">
        <w:rPr>
          <w:rFonts w:asciiTheme="minorHAnsi" w:hAnsiTheme="minorHAnsi" w:cstheme="minorHAnsi"/>
          <w:sz w:val="20"/>
          <w:szCs w:val="20"/>
        </w:rPr>
        <w:t>DIRECTIEVERKLARING</w:t>
      </w:r>
      <w:bookmarkEnd w:id="17"/>
      <w:bookmarkEnd w:id="18"/>
    </w:p>
    <w:p w14:paraId="54650024" w14:textId="77777777" w:rsidR="004327AB" w:rsidRPr="00A07988" w:rsidRDefault="004327AB" w:rsidP="004327AB">
      <w:pPr>
        <w:rPr>
          <w:rFonts w:asciiTheme="minorHAnsi" w:hAnsiTheme="minorHAnsi" w:cstheme="minorHAnsi"/>
          <w:sz w:val="20"/>
          <w:szCs w:val="20"/>
        </w:rPr>
      </w:pPr>
    </w:p>
    <w:p w14:paraId="41C34297"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De Directie van Scope4mation B.V. verklaart hierbij de in deze VVT vermelde maatregelen bekrachtigd in relatie tot de uitgevoerde risicoanalyses en accepteert het restrisico van eventuele niet genomen maatregelen.</w:t>
      </w:r>
    </w:p>
    <w:p w14:paraId="7ADE68B4" w14:textId="77777777" w:rsidR="004327AB" w:rsidRPr="00A07988" w:rsidRDefault="004327AB" w:rsidP="004327AB">
      <w:pPr>
        <w:rPr>
          <w:rFonts w:asciiTheme="minorHAnsi" w:hAnsiTheme="minorHAnsi" w:cstheme="minorHAnsi"/>
          <w:sz w:val="20"/>
          <w:szCs w:val="20"/>
        </w:rPr>
      </w:pPr>
    </w:p>
    <w:p w14:paraId="4163B707"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lang w:val="en-US"/>
        </w:rPr>
        <w:t>Ede, 01/11/2025,</w:t>
      </w:r>
    </w:p>
    <w:p w14:paraId="29716821" w14:textId="77777777" w:rsidR="004327AB" w:rsidRPr="00A07988" w:rsidRDefault="004327AB" w:rsidP="004327AB">
      <w:pPr>
        <w:rPr>
          <w:rFonts w:asciiTheme="minorHAnsi" w:hAnsiTheme="minorHAnsi" w:cstheme="minorHAnsi"/>
          <w:sz w:val="20"/>
          <w:szCs w:val="20"/>
        </w:rPr>
      </w:pPr>
    </w:p>
    <w:p w14:paraId="7EB472A1"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noProof/>
          <w:sz w:val="20"/>
          <w:szCs w:val="20"/>
        </w:rPr>
        <w:drawing>
          <wp:inline distT="0" distB="0" distL="0" distR="0" wp14:anchorId="57A6AC85" wp14:editId="30354D4C">
            <wp:extent cx="1180565" cy="728133"/>
            <wp:effectExtent l="0" t="0" r="635" b="0"/>
            <wp:docPr id="1158743999" name="Picture 1" descr="A close-up of a handwritten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43999" name="Picture 1" descr="A close-up of a handwritten nam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95824" cy="737544"/>
                    </a:xfrm>
                    <a:prstGeom prst="rect">
                      <a:avLst/>
                    </a:prstGeom>
                  </pic:spPr>
                </pic:pic>
              </a:graphicData>
            </a:graphic>
          </wp:inline>
        </w:drawing>
      </w:r>
    </w:p>
    <w:p w14:paraId="6B9E96FA" w14:textId="77777777" w:rsidR="004327AB" w:rsidRPr="00A07988" w:rsidRDefault="004327AB" w:rsidP="004327AB">
      <w:pPr>
        <w:rPr>
          <w:rFonts w:asciiTheme="minorHAnsi" w:hAnsiTheme="minorHAnsi" w:cstheme="minorHAnsi"/>
          <w:sz w:val="20"/>
          <w:szCs w:val="20"/>
        </w:rPr>
      </w:pPr>
    </w:p>
    <w:p w14:paraId="3E12E4D7"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J.A.C. Ale</w:t>
      </w:r>
    </w:p>
    <w:p w14:paraId="75E1D4DC" w14:textId="77777777" w:rsidR="004327AB" w:rsidRPr="00A07988" w:rsidRDefault="004327AB" w:rsidP="004327AB">
      <w:pPr>
        <w:rPr>
          <w:rFonts w:asciiTheme="minorHAnsi" w:hAnsiTheme="minorHAnsi" w:cstheme="minorHAnsi"/>
          <w:b/>
          <w:color w:val="EE691B"/>
          <w:sz w:val="20"/>
          <w:szCs w:val="20"/>
        </w:rPr>
      </w:pPr>
    </w:p>
    <w:p w14:paraId="73AFE412" w14:textId="77777777" w:rsidR="004327AB" w:rsidRPr="00A07988" w:rsidRDefault="004327AB" w:rsidP="004327AB">
      <w:pPr>
        <w:pStyle w:val="Heading10"/>
        <w:rPr>
          <w:rFonts w:asciiTheme="minorHAnsi" w:hAnsiTheme="minorHAnsi" w:cstheme="minorHAnsi"/>
          <w:sz w:val="20"/>
          <w:szCs w:val="20"/>
        </w:rPr>
      </w:pPr>
      <w:bookmarkStart w:id="19" w:name="_Toc156548189"/>
      <w:bookmarkStart w:id="20" w:name="_Toc212703327"/>
      <w:r w:rsidRPr="00A07988">
        <w:rPr>
          <w:rFonts w:asciiTheme="minorHAnsi" w:hAnsiTheme="minorHAnsi" w:cstheme="minorHAnsi"/>
          <w:sz w:val="20"/>
          <w:szCs w:val="20"/>
        </w:rPr>
        <w:t>SCOPE</w:t>
      </w:r>
      <w:bookmarkEnd w:id="19"/>
      <w:bookmarkEnd w:id="20"/>
    </w:p>
    <w:p w14:paraId="3DCD72D0" w14:textId="77777777" w:rsidR="004327AB" w:rsidRPr="00A07988" w:rsidRDefault="004327AB" w:rsidP="004327AB">
      <w:pPr>
        <w:rPr>
          <w:rFonts w:asciiTheme="minorHAnsi" w:hAnsiTheme="minorHAnsi" w:cstheme="minorHAnsi"/>
          <w:bCs/>
          <w:sz w:val="20"/>
          <w:szCs w:val="20"/>
        </w:rPr>
      </w:pPr>
      <w:r w:rsidRPr="00A07988">
        <w:rPr>
          <w:rFonts w:asciiTheme="minorHAnsi" w:hAnsiTheme="minorHAnsi" w:cstheme="minorHAnsi"/>
          <w:bCs/>
          <w:sz w:val="20"/>
          <w:szCs w:val="20"/>
        </w:rPr>
        <w:t>Ontwikkeling, installatie en ondersteuning van software voor data integratie op basis van SaaS en on-premise.</w:t>
      </w:r>
    </w:p>
    <w:p w14:paraId="0DBA5B2D" w14:textId="77777777" w:rsidR="004327AB" w:rsidRPr="00A07988" w:rsidRDefault="004327AB" w:rsidP="004327AB">
      <w:pPr>
        <w:rPr>
          <w:rFonts w:asciiTheme="minorHAnsi" w:hAnsiTheme="minorHAnsi" w:cstheme="minorHAnsi"/>
          <w:bCs/>
          <w:sz w:val="20"/>
          <w:szCs w:val="20"/>
        </w:rPr>
      </w:pPr>
    </w:p>
    <w:p w14:paraId="41487702" w14:textId="77777777" w:rsidR="004327AB" w:rsidRPr="00A07988" w:rsidRDefault="004327AB" w:rsidP="004327AB">
      <w:pPr>
        <w:pStyle w:val="Heading10"/>
        <w:rPr>
          <w:rFonts w:asciiTheme="minorHAnsi" w:hAnsiTheme="minorHAnsi" w:cstheme="minorHAnsi"/>
          <w:sz w:val="20"/>
          <w:szCs w:val="20"/>
        </w:rPr>
      </w:pPr>
      <w:bookmarkStart w:id="21" w:name="_Toc212703328"/>
      <w:r w:rsidRPr="00A07988">
        <w:rPr>
          <w:rFonts w:asciiTheme="minorHAnsi" w:hAnsiTheme="minorHAnsi" w:cstheme="minorHAnsi"/>
          <w:sz w:val="20"/>
          <w:szCs w:val="20"/>
        </w:rPr>
        <w:t>VERSIE</w:t>
      </w:r>
      <w:bookmarkEnd w:id="21"/>
    </w:p>
    <w:p w14:paraId="140A6145" w14:textId="77777777" w:rsidR="004327AB" w:rsidRPr="00A07988" w:rsidRDefault="004327AB" w:rsidP="004327AB">
      <w:pPr>
        <w:rPr>
          <w:rFonts w:asciiTheme="minorHAnsi" w:hAnsiTheme="minorHAnsi" w:cstheme="minorHAnsi"/>
          <w:bCs/>
          <w:sz w:val="20"/>
          <w:szCs w:val="20"/>
        </w:rPr>
      </w:pPr>
      <w:bookmarkStart w:id="22" w:name="_TOC_250003"/>
      <w:bookmarkEnd w:id="22"/>
      <w:r w:rsidRPr="00A07988">
        <w:rPr>
          <w:rFonts w:asciiTheme="minorHAnsi" w:hAnsiTheme="minorHAnsi" w:cstheme="minorHAnsi"/>
          <w:bCs/>
          <w:sz w:val="20"/>
          <w:szCs w:val="20"/>
        </w:rPr>
        <w:t>De actuele versie is V1.2</w:t>
      </w:r>
    </w:p>
    <w:p w14:paraId="6D4249DD" w14:textId="77777777" w:rsidR="004327AB" w:rsidRPr="00A07988" w:rsidRDefault="004327AB" w:rsidP="004327AB">
      <w:pPr>
        <w:rPr>
          <w:rFonts w:asciiTheme="minorHAnsi" w:eastAsiaTheme="majorEastAsia" w:hAnsiTheme="minorHAnsi" w:cstheme="minorHAnsi"/>
          <w:b/>
          <w:bCs/>
          <w:caps/>
          <w:color w:val="365F91" w:themeColor="accent1" w:themeShade="BF"/>
          <w:sz w:val="20"/>
          <w:szCs w:val="20"/>
        </w:rPr>
      </w:pPr>
      <w:r w:rsidRPr="00A07988">
        <w:rPr>
          <w:rFonts w:asciiTheme="minorHAnsi" w:eastAsiaTheme="majorEastAsia" w:hAnsiTheme="minorHAnsi" w:cstheme="minorHAnsi"/>
          <w:b/>
          <w:bCs/>
          <w:caps/>
          <w:color w:val="365F91" w:themeColor="accent1" w:themeShade="BF"/>
          <w:sz w:val="20"/>
          <w:szCs w:val="20"/>
          <w:lang w:val="en-US"/>
        </w:rPr>
        <w:br w:type="page"/>
      </w:r>
    </w:p>
    <w:p w14:paraId="23188D29" w14:textId="77777777" w:rsidR="004327AB" w:rsidRPr="00A07988" w:rsidRDefault="004327AB" w:rsidP="004327AB">
      <w:pPr>
        <w:pStyle w:val="Heading10"/>
        <w:rPr>
          <w:rFonts w:asciiTheme="minorHAnsi" w:hAnsiTheme="minorHAnsi" w:cstheme="minorHAnsi"/>
          <w:sz w:val="20"/>
          <w:szCs w:val="20"/>
        </w:rPr>
      </w:pPr>
      <w:bookmarkStart w:id="23" w:name="_Toc212703329"/>
      <w:r w:rsidRPr="00A07988">
        <w:rPr>
          <w:rStyle w:val="Strong"/>
          <w:rFonts w:asciiTheme="minorHAnsi" w:hAnsiTheme="minorHAnsi" w:cstheme="minorHAnsi"/>
          <w:sz w:val="20"/>
          <w:szCs w:val="20"/>
        </w:rPr>
        <w:lastRenderedPageBreak/>
        <w:t>VERKLARING VAN TOEPASSELIJKHEID</w:t>
      </w:r>
      <w:bookmarkEnd w:id="23"/>
    </w:p>
    <w:p w14:paraId="7FEC2AB1" w14:textId="77777777" w:rsidR="004327AB" w:rsidRPr="00A07988" w:rsidRDefault="004327AB" w:rsidP="004327AB">
      <w:pPr>
        <w:rPr>
          <w:rFonts w:asciiTheme="minorHAnsi" w:hAnsiTheme="minorHAnsi" w:cstheme="minorHAnsi"/>
          <w:color w:val="000000" w:themeColor="text1"/>
          <w:sz w:val="20"/>
          <w:szCs w:val="20"/>
        </w:rPr>
      </w:pPr>
    </w:p>
    <w:tbl>
      <w:tblPr>
        <w:tblStyle w:val="TableGridLight"/>
        <w:tblW w:w="9918" w:type="dxa"/>
        <w:tblInd w:w="-113" w:type="dxa"/>
        <w:tblLayout w:type="fixed"/>
        <w:tblLook w:val="04A0" w:firstRow="1" w:lastRow="0" w:firstColumn="1" w:lastColumn="0" w:noHBand="0" w:noVBand="1"/>
      </w:tblPr>
      <w:tblGrid>
        <w:gridCol w:w="1638"/>
        <w:gridCol w:w="1980"/>
        <w:gridCol w:w="2543"/>
        <w:gridCol w:w="1530"/>
        <w:gridCol w:w="1080"/>
        <w:gridCol w:w="1147"/>
      </w:tblGrid>
      <w:tr w:rsidR="004327AB" w:rsidRPr="00A07988" w14:paraId="78DA2281" w14:textId="77777777" w:rsidTr="004327AB">
        <w:tc>
          <w:tcPr>
            <w:tcW w:w="9918" w:type="dxa"/>
            <w:gridSpan w:val="6"/>
            <w:hideMark/>
          </w:tcPr>
          <w:p w14:paraId="222ECF79" w14:textId="77777777" w:rsidR="004327AB" w:rsidRPr="00A07988" w:rsidRDefault="004327AB" w:rsidP="00D955BE">
            <w:pPr>
              <w:pStyle w:val="Heading10"/>
              <w:rPr>
                <w:rFonts w:asciiTheme="minorHAnsi" w:hAnsiTheme="minorHAnsi" w:cstheme="minorHAnsi"/>
                <w:sz w:val="16"/>
                <w:szCs w:val="16"/>
              </w:rPr>
            </w:pPr>
            <w:bookmarkStart w:id="24" w:name="_Toc212703330"/>
            <w:r w:rsidRPr="00A07988">
              <w:rPr>
                <w:rFonts w:asciiTheme="minorHAnsi" w:hAnsiTheme="minorHAnsi" w:cstheme="minorHAnsi"/>
                <w:sz w:val="16"/>
                <w:szCs w:val="16"/>
              </w:rPr>
              <w:t>5 ORGANISATORISCHE BEHEERSMAATREGELEN</w:t>
            </w:r>
            <w:bookmarkEnd w:id="24"/>
          </w:p>
        </w:tc>
      </w:tr>
      <w:tr w:rsidR="004327AB" w:rsidRPr="00A07988" w14:paraId="0EC810FB" w14:textId="77777777" w:rsidTr="004327AB">
        <w:tc>
          <w:tcPr>
            <w:tcW w:w="9918" w:type="dxa"/>
            <w:gridSpan w:val="6"/>
            <w:hideMark/>
          </w:tcPr>
          <w:p w14:paraId="636AAEFD" w14:textId="77777777" w:rsidR="004327AB" w:rsidRPr="00A07988" w:rsidRDefault="004327AB" w:rsidP="00D955BE">
            <w:pPr>
              <w:rPr>
                <w:rFonts w:asciiTheme="minorHAnsi" w:hAnsiTheme="minorHAnsi" w:cstheme="minorHAnsi"/>
                <w:b/>
                <w:bCs/>
                <w:sz w:val="16"/>
                <w:szCs w:val="16"/>
              </w:rPr>
            </w:pPr>
          </w:p>
        </w:tc>
      </w:tr>
      <w:tr w:rsidR="004327AB" w:rsidRPr="00A07988" w14:paraId="40E7C27E" w14:textId="77777777" w:rsidTr="004327AB">
        <w:tc>
          <w:tcPr>
            <w:tcW w:w="1638" w:type="dxa"/>
            <w:shd w:val="clear" w:color="auto" w:fill="EE691B"/>
            <w:hideMark/>
          </w:tcPr>
          <w:p w14:paraId="2C402455" w14:textId="77777777" w:rsidR="004327AB" w:rsidRPr="00A07988" w:rsidRDefault="004327AB" w:rsidP="00D955BE">
            <w:pPr>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Norm</w:t>
            </w:r>
          </w:p>
        </w:tc>
        <w:tc>
          <w:tcPr>
            <w:tcW w:w="1980" w:type="dxa"/>
            <w:shd w:val="clear" w:color="auto" w:fill="EE691B"/>
            <w:hideMark/>
          </w:tcPr>
          <w:p w14:paraId="33BE9EBB"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Omschrijving</w:t>
            </w:r>
          </w:p>
        </w:tc>
        <w:tc>
          <w:tcPr>
            <w:tcW w:w="2543" w:type="dxa"/>
            <w:shd w:val="clear" w:color="auto" w:fill="EE691B"/>
            <w:hideMark/>
          </w:tcPr>
          <w:p w14:paraId="32DC3B35" w14:textId="77777777" w:rsidR="004327AB" w:rsidRPr="00A07988" w:rsidRDefault="004327AB" w:rsidP="00D955BE">
            <w:pPr>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Beheersmaatregel</w:t>
            </w:r>
          </w:p>
        </w:tc>
        <w:tc>
          <w:tcPr>
            <w:tcW w:w="1530" w:type="dxa"/>
            <w:shd w:val="clear" w:color="auto" w:fill="EE691B"/>
            <w:hideMark/>
          </w:tcPr>
          <w:p w14:paraId="45D840D6"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Relevant en geïmplementeerd</w:t>
            </w:r>
          </w:p>
        </w:tc>
        <w:tc>
          <w:tcPr>
            <w:tcW w:w="1080" w:type="dxa"/>
            <w:shd w:val="clear" w:color="auto" w:fill="EE691B"/>
            <w:hideMark/>
          </w:tcPr>
          <w:p w14:paraId="143C30C1"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Onderbouwing</w:t>
            </w:r>
            <w:r w:rsidRPr="00A07988">
              <w:rPr>
                <w:rFonts w:asciiTheme="minorHAnsi" w:hAnsiTheme="minorHAnsi" w:cstheme="minorHAnsi"/>
                <w:b/>
                <w:bCs/>
                <w:color w:val="FFFFFF" w:themeColor="background1"/>
                <w:sz w:val="16"/>
                <w:szCs w:val="16"/>
              </w:rPr>
              <w:br/>
              <w:t>uitsluiting</w:t>
            </w:r>
          </w:p>
        </w:tc>
        <w:tc>
          <w:tcPr>
            <w:tcW w:w="1147" w:type="dxa"/>
            <w:shd w:val="clear" w:color="auto" w:fill="EE691B"/>
            <w:hideMark/>
          </w:tcPr>
          <w:p w14:paraId="64271BE0"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Grondslag</w:t>
            </w:r>
          </w:p>
          <w:p w14:paraId="4B655051"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RB: Risicobeoordeling</w:t>
            </w:r>
          </w:p>
          <w:p w14:paraId="08C71B81"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WG: Wetgeving</w:t>
            </w:r>
          </w:p>
          <w:p w14:paraId="5976E2CD"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CV: Contractuele Verplichting</w:t>
            </w:r>
          </w:p>
        </w:tc>
      </w:tr>
      <w:tr w:rsidR="004327AB" w:rsidRPr="00A07988" w14:paraId="57216489" w14:textId="77777777" w:rsidTr="004327AB">
        <w:tc>
          <w:tcPr>
            <w:tcW w:w="1638" w:type="dxa"/>
          </w:tcPr>
          <w:p w14:paraId="161D247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w:t>
            </w:r>
          </w:p>
        </w:tc>
        <w:tc>
          <w:tcPr>
            <w:tcW w:w="1980" w:type="dxa"/>
          </w:tcPr>
          <w:p w14:paraId="770C575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Beleidsregels voor informatiebeveiliging</w:t>
            </w:r>
          </w:p>
        </w:tc>
        <w:tc>
          <w:tcPr>
            <w:tcW w:w="2543" w:type="dxa"/>
          </w:tcPr>
          <w:p w14:paraId="2F7ED52F"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Informatiebeveiligingsbeleid en onderwerp specifieke beleidsregels moeten worden gedefinieerd, goedgekeurd door het management, gepubliceerd, gecommuniceerd aan en erkend door relevant personeel en relevante belanghebbenden en met geplande tussenpozen of zodra zich belangrijke veranderingen voordoen, worden beoordeeld.</w:t>
            </w:r>
          </w:p>
        </w:tc>
        <w:tc>
          <w:tcPr>
            <w:tcW w:w="1530" w:type="dxa"/>
          </w:tcPr>
          <w:p w14:paraId="2FC5313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AFE9760"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hideMark/>
          </w:tcPr>
          <w:p w14:paraId="540209C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8491250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D3DF13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3269290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C5B56E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2683118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1FC56DB" w14:textId="77777777" w:rsidTr="004327AB">
        <w:tc>
          <w:tcPr>
            <w:tcW w:w="1638" w:type="dxa"/>
          </w:tcPr>
          <w:p w14:paraId="371AB16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w:t>
            </w:r>
          </w:p>
        </w:tc>
        <w:tc>
          <w:tcPr>
            <w:tcW w:w="1980" w:type="dxa"/>
          </w:tcPr>
          <w:p w14:paraId="1614FA9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Rollen en verantwoordelijkheden bij informatiebeveiliging</w:t>
            </w:r>
          </w:p>
        </w:tc>
        <w:tc>
          <w:tcPr>
            <w:tcW w:w="2543" w:type="dxa"/>
          </w:tcPr>
          <w:p w14:paraId="3DDE267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Rollen en verantwoordelijkheden bij informatiebeveiliging moeten worden gedefinieerd en toegewezen overeenkomstig de behoeften van de organisatie</w:t>
            </w:r>
          </w:p>
        </w:tc>
        <w:tc>
          <w:tcPr>
            <w:tcW w:w="1530" w:type="dxa"/>
          </w:tcPr>
          <w:p w14:paraId="0E771C4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A853A66"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hideMark/>
          </w:tcPr>
          <w:p w14:paraId="341E03A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209471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E7F7BD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0070816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BBE638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6317659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540CB6F" w14:textId="77777777" w:rsidTr="004327AB">
        <w:tc>
          <w:tcPr>
            <w:tcW w:w="1638" w:type="dxa"/>
          </w:tcPr>
          <w:p w14:paraId="589CE74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w:t>
            </w:r>
          </w:p>
        </w:tc>
        <w:tc>
          <w:tcPr>
            <w:tcW w:w="1980" w:type="dxa"/>
          </w:tcPr>
          <w:p w14:paraId="1662435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Functiescheiding</w:t>
            </w:r>
          </w:p>
        </w:tc>
        <w:tc>
          <w:tcPr>
            <w:tcW w:w="2543" w:type="dxa"/>
          </w:tcPr>
          <w:p w14:paraId="52BE8705"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Conflicterende taken en conflicterende verantwoordelijkheden moeten worden gescheiden.</w:t>
            </w:r>
          </w:p>
        </w:tc>
        <w:tc>
          <w:tcPr>
            <w:tcW w:w="1530" w:type="dxa"/>
          </w:tcPr>
          <w:p w14:paraId="724EB4E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07F56A4"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402B9F2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3365879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4848EC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1903290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C654CD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4481704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17C9EF3" w14:textId="77777777" w:rsidTr="004327AB">
        <w:tc>
          <w:tcPr>
            <w:tcW w:w="1638" w:type="dxa"/>
          </w:tcPr>
          <w:p w14:paraId="01C9558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5.4</w:t>
            </w:r>
          </w:p>
        </w:tc>
        <w:tc>
          <w:tcPr>
            <w:tcW w:w="1980" w:type="dxa"/>
          </w:tcPr>
          <w:p w14:paraId="23E35E6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Management-verantwoordelijkheden</w:t>
            </w:r>
          </w:p>
        </w:tc>
        <w:tc>
          <w:tcPr>
            <w:tcW w:w="2543" w:type="dxa"/>
          </w:tcPr>
          <w:p w14:paraId="64A99C5D"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Het management moet van al het personeel eisen dat ze informatiebeveiliging toepassen overeenkomstig het vastgestelde informatiebeveiligingsbeleid, de onderwerp specifieke beleidsregels en procedures van de organisatie.</w:t>
            </w:r>
          </w:p>
        </w:tc>
        <w:tc>
          <w:tcPr>
            <w:tcW w:w="1530" w:type="dxa"/>
          </w:tcPr>
          <w:p w14:paraId="59E091C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7461C2C"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7B38E6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9438783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E6A53F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2190950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1024091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5917630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0789D16" w14:textId="77777777" w:rsidTr="004327AB">
        <w:tc>
          <w:tcPr>
            <w:tcW w:w="1638" w:type="dxa"/>
          </w:tcPr>
          <w:p w14:paraId="34EABEF3"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5.5</w:t>
            </w:r>
          </w:p>
        </w:tc>
        <w:tc>
          <w:tcPr>
            <w:tcW w:w="1980" w:type="dxa"/>
          </w:tcPr>
          <w:p w14:paraId="2CAC2E9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Contact met overheidsinstanties</w:t>
            </w:r>
          </w:p>
        </w:tc>
        <w:tc>
          <w:tcPr>
            <w:tcW w:w="2543" w:type="dxa"/>
          </w:tcPr>
          <w:p w14:paraId="64854208"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contact met de relevante instanties leggen en onderhouden.</w:t>
            </w:r>
          </w:p>
        </w:tc>
        <w:tc>
          <w:tcPr>
            <w:tcW w:w="1530" w:type="dxa"/>
          </w:tcPr>
          <w:p w14:paraId="6743168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3C523C6"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0CFA22C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5759166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314B01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587804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BB52C7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8725694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221006C4" w14:textId="77777777" w:rsidTr="004327AB">
        <w:tc>
          <w:tcPr>
            <w:tcW w:w="1638" w:type="dxa"/>
          </w:tcPr>
          <w:p w14:paraId="5E2F419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5.6</w:t>
            </w:r>
          </w:p>
        </w:tc>
        <w:tc>
          <w:tcPr>
            <w:tcW w:w="1980" w:type="dxa"/>
          </w:tcPr>
          <w:p w14:paraId="55F312C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Contact met speciale belangengroepen</w:t>
            </w:r>
          </w:p>
        </w:tc>
        <w:tc>
          <w:tcPr>
            <w:tcW w:w="2543" w:type="dxa"/>
          </w:tcPr>
          <w:p w14:paraId="6924DBA5"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contacten met speciale belangengroepen of andere gespecialiseerde beveiligingsfora en beroepsverenigingen leggen en onderhouden.</w:t>
            </w:r>
          </w:p>
        </w:tc>
        <w:tc>
          <w:tcPr>
            <w:tcW w:w="1530" w:type="dxa"/>
          </w:tcPr>
          <w:p w14:paraId="460B4A58"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A2FE00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9B2EA2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9243495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FCE949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981046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3265EC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129585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49C197E" w14:textId="77777777" w:rsidTr="004327AB">
        <w:tc>
          <w:tcPr>
            <w:tcW w:w="1638" w:type="dxa"/>
          </w:tcPr>
          <w:p w14:paraId="5BE03F5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5.7</w:t>
            </w:r>
          </w:p>
        </w:tc>
        <w:tc>
          <w:tcPr>
            <w:tcW w:w="1980" w:type="dxa"/>
          </w:tcPr>
          <w:p w14:paraId="44EA673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 en analyses over dreigingen</w:t>
            </w:r>
          </w:p>
        </w:tc>
        <w:tc>
          <w:tcPr>
            <w:tcW w:w="2543" w:type="dxa"/>
          </w:tcPr>
          <w:p w14:paraId="6F865975"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Informatie met betrekking tot informatiebeveiligingsdreigingen moet worden verzameld en geanalyseerd om informatie en analyses over dreigingen te produceren.</w:t>
            </w:r>
          </w:p>
        </w:tc>
        <w:tc>
          <w:tcPr>
            <w:tcW w:w="1530" w:type="dxa"/>
          </w:tcPr>
          <w:p w14:paraId="1022CB5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21DFFA1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88AE9C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9590706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437367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194272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531051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223982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2F2DE51" w14:textId="77777777" w:rsidTr="004327AB">
        <w:tc>
          <w:tcPr>
            <w:tcW w:w="1638" w:type="dxa"/>
          </w:tcPr>
          <w:p w14:paraId="338AD91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5.8</w:t>
            </w:r>
          </w:p>
        </w:tc>
        <w:tc>
          <w:tcPr>
            <w:tcW w:w="1980" w:type="dxa"/>
          </w:tcPr>
          <w:p w14:paraId="70B6BA1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in projectmanagement</w:t>
            </w:r>
          </w:p>
        </w:tc>
        <w:tc>
          <w:tcPr>
            <w:tcW w:w="2543" w:type="dxa"/>
          </w:tcPr>
          <w:p w14:paraId="2D0DFEC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Informatiebeveiliging moet worden geïntegreerd in projectmanagement.</w:t>
            </w:r>
          </w:p>
        </w:tc>
        <w:tc>
          <w:tcPr>
            <w:tcW w:w="1530" w:type="dxa"/>
          </w:tcPr>
          <w:p w14:paraId="0CF45D9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5B6DA93"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2EBEAC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814631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F9AC90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5439293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01F119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700760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A492E99" w14:textId="77777777" w:rsidTr="004327AB">
        <w:tc>
          <w:tcPr>
            <w:tcW w:w="1638" w:type="dxa"/>
          </w:tcPr>
          <w:p w14:paraId="7A47AB0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5.9</w:t>
            </w:r>
          </w:p>
        </w:tc>
        <w:tc>
          <w:tcPr>
            <w:tcW w:w="1980" w:type="dxa"/>
          </w:tcPr>
          <w:p w14:paraId="2A7A3A5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Inventarisatie van informatie en andere gerelateerde bedrijfsmiddelen</w:t>
            </w:r>
          </w:p>
        </w:tc>
        <w:tc>
          <w:tcPr>
            <w:tcW w:w="2543" w:type="dxa"/>
          </w:tcPr>
          <w:p w14:paraId="2E1BDD10"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 een inventarislijst van informatie en andere gerelateerde bedrijfsmiddelen, met inbegrip van de eigenaren, worden opgesteld en onderhouden.</w:t>
            </w:r>
          </w:p>
        </w:tc>
        <w:tc>
          <w:tcPr>
            <w:tcW w:w="1530" w:type="dxa"/>
          </w:tcPr>
          <w:p w14:paraId="7DFC8C0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C949A85"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4BF8C02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9910579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20F057D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580119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F67558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646302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5F5E4D6" w14:textId="77777777" w:rsidTr="004327AB">
        <w:tc>
          <w:tcPr>
            <w:tcW w:w="1638" w:type="dxa"/>
          </w:tcPr>
          <w:p w14:paraId="648DAED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5.10</w:t>
            </w:r>
          </w:p>
        </w:tc>
        <w:tc>
          <w:tcPr>
            <w:tcW w:w="1980" w:type="dxa"/>
          </w:tcPr>
          <w:p w14:paraId="2A7A94A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Aanvaardbaar gebruik van informatie en andere gerelateerde bedrijfsmiddelen</w:t>
            </w:r>
          </w:p>
        </w:tc>
        <w:tc>
          <w:tcPr>
            <w:tcW w:w="2543" w:type="dxa"/>
          </w:tcPr>
          <w:p w14:paraId="3BA4A26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Regels voor het aanvaardbaar gebruik van en procedures voor het omgaan met informatie en andere gerelateerde bedrijfsmiddelen moeten worden vastgesteld, gedocumenteerd en geïmplementeerd.</w:t>
            </w:r>
          </w:p>
        </w:tc>
        <w:tc>
          <w:tcPr>
            <w:tcW w:w="1530" w:type="dxa"/>
          </w:tcPr>
          <w:p w14:paraId="35F63E6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42C5B79C"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621B79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60541146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68DB0A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4700924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4BE5CA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7719365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2DEAB2AA" w14:textId="77777777" w:rsidTr="004327AB">
        <w:tc>
          <w:tcPr>
            <w:tcW w:w="1638" w:type="dxa"/>
          </w:tcPr>
          <w:p w14:paraId="5558C1F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5.11</w:t>
            </w:r>
          </w:p>
        </w:tc>
        <w:tc>
          <w:tcPr>
            <w:tcW w:w="1980" w:type="dxa"/>
          </w:tcPr>
          <w:p w14:paraId="491684A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Retourneren van bedrijfsmiddelen</w:t>
            </w:r>
          </w:p>
        </w:tc>
        <w:tc>
          <w:tcPr>
            <w:tcW w:w="2543" w:type="dxa"/>
          </w:tcPr>
          <w:p w14:paraId="7FEC365C"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Personeel en andere belanghebbenden, al naargelang de situatie, moeten alle bedrijfsmiddelen van de organisatie die ze in hun bezit hebben bij beëindiging van hun dienstverband, contract of overeenkomst retourneren.</w:t>
            </w:r>
          </w:p>
        </w:tc>
        <w:tc>
          <w:tcPr>
            <w:tcW w:w="1530" w:type="dxa"/>
          </w:tcPr>
          <w:p w14:paraId="23EE680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C18962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6451AF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529790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427D2B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8739218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6CC7D2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7788259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7D556E1" w14:textId="77777777" w:rsidTr="004327AB">
        <w:tc>
          <w:tcPr>
            <w:tcW w:w="1638" w:type="dxa"/>
          </w:tcPr>
          <w:p w14:paraId="1FD4E7A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5.12</w:t>
            </w:r>
          </w:p>
        </w:tc>
        <w:tc>
          <w:tcPr>
            <w:tcW w:w="1980" w:type="dxa"/>
          </w:tcPr>
          <w:p w14:paraId="45C76E2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Classificeren van informatie</w:t>
            </w:r>
          </w:p>
        </w:tc>
        <w:tc>
          <w:tcPr>
            <w:tcW w:w="2543" w:type="dxa"/>
          </w:tcPr>
          <w:p w14:paraId="0ED96D0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 xml:space="preserve">Informatie moet worden geclassificeerd volgens de informatiebeveiligingsbehoeften van de organisatie, op basis van de eisen voor vertrouwelijkheid, integriteit, beschikbaarheid en relevante </w:t>
            </w:r>
            <w:r w:rsidRPr="00A07988">
              <w:rPr>
                <w:rFonts w:asciiTheme="minorHAnsi" w:hAnsiTheme="minorHAnsi" w:cstheme="minorHAnsi"/>
                <w:sz w:val="16"/>
                <w:szCs w:val="16"/>
              </w:rPr>
              <w:br/>
              <w:t>belanghebbenden.</w:t>
            </w:r>
          </w:p>
        </w:tc>
        <w:tc>
          <w:tcPr>
            <w:tcW w:w="1530" w:type="dxa"/>
          </w:tcPr>
          <w:p w14:paraId="4638EC2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0C9687F"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9BA841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3714200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23692EE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4117512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153A477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3094411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DF1296C" w14:textId="77777777" w:rsidTr="004327AB">
        <w:tc>
          <w:tcPr>
            <w:tcW w:w="1638" w:type="dxa"/>
          </w:tcPr>
          <w:p w14:paraId="4E72F91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5.13</w:t>
            </w:r>
          </w:p>
        </w:tc>
        <w:tc>
          <w:tcPr>
            <w:tcW w:w="1980" w:type="dxa"/>
          </w:tcPr>
          <w:p w14:paraId="2BCAAAD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Labelen van informatie</w:t>
            </w:r>
          </w:p>
        </w:tc>
        <w:tc>
          <w:tcPr>
            <w:tcW w:w="2543" w:type="dxa"/>
          </w:tcPr>
          <w:p w14:paraId="1909D36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Om informatie te labelen moet een passende reeks procedures worden vastgesteld en geïmplementeerd in overeenstemming met het informatieclassificatieschema dat is vastgesteld door de organisatie.</w:t>
            </w:r>
          </w:p>
        </w:tc>
        <w:tc>
          <w:tcPr>
            <w:tcW w:w="1530" w:type="dxa"/>
          </w:tcPr>
          <w:p w14:paraId="28FEE3B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572B52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C9C728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801204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8E3A62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6922601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06AD81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662329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A49F0A4" w14:textId="77777777" w:rsidTr="004327AB">
        <w:tc>
          <w:tcPr>
            <w:tcW w:w="1638" w:type="dxa"/>
          </w:tcPr>
          <w:p w14:paraId="67CEF51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5.14</w:t>
            </w:r>
          </w:p>
        </w:tc>
        <w:tc>
          <w:tcPr>
            <w:tcW w:w="1980" w:type="dxa"/>
          </w:tcPr>
          <w:p w14:paraId="099E546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Overdragen van informatie</w:t>
            </w:r>
          </w:p>
        </w:tc>
        <w:tc>
          <w:tcPr>
            <w:tcW w:w="2543" w:type="dxa"/>
          </w:tcPr>
          <w:p w14:paraId="1A196284"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regels, procedures of overeenkomsten voor informatieoverdracht zijn vastgesteld voor alle soorten van overdracht binnen de organisatie en tussen de organisatie en andere partijen.</w:t>
            </w:r>
          </w:p>
          <w:p w14:paraId="5AE52D08" w14:textId="77777777" w:rsidR="004327AB" w:rsidRPr="00A07988" w:rsidRDefault="004327AB" w:rsidP="00D955BE">
            <w:pPr>
              <w:rPr>
                <w:rFonts w:asciiTheme="minorHAnsi" w:hAnsiTheme="minorHAnsi" w:cstheme="minorHAnsi"/>
                <w:sz w:val="16"/>
                <w:szCs w:val="16"/>
              </w:rPr>
            </w:pPr>
          </w:p>
        </w:tc>
        <w:tc>
          <w:tcPr>
            <w:tcW w:w="1530" w:type="dxa"/>
          </w:tcPr>
          <w:p w14:paraId="24FD65E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283AE1C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5F5469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4955874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DA310B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605209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3C5E75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7901652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1FBBE62" w14:textId="77777777" w:rsidTr="004327AB">
        <w:tc>
          <w:tcPr>
            <w:tcW w:w="1638" w:type="dxa"/>
            <w:shd w:val="clear" w:color="auto" w:fill="EE691B"/>
          </w:tcPr>
          <w:p w14:paraId="31A1A835"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Norm</w:t>
            </w:r>
          </w:p>
        </w:tc>
        <w:tc>
          <w:tcPr>
            <w:tcW w:w="1980" w:type="dxa"/>
            <w:shd w:val="clear" w:color="auto" w:fill="EE691B"/>
          </w:tcPr>
          <w:p w14:paraId="21BED0EC"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Omschrijving</w:t>
            </w:r>
          </w:p>
        </w:tc>
        <w:tc>
          <w:tcPr>
            <w:tcW w:w="2543" w:type="dxa"/>
            <w:shd w:val="clear" w:color="auto" w:fill="EE691B"/>
          </w:tcPr>
          <w:p w14:paraId="3061B524"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Beheersmaatregel</w:t>
            </w:r>
          </w:p>
        </w:tc>
        <w:tc>
          <w:tcPr>
            <w:tcW w:w="1530" w:type="dxa"/>
            <w:shd w:val="clear" w:color="auto" w:fill="EE691B"/>
          </w:tcPr>
          <w:p w14:paraId="2F6F03E4"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Relevant en geïmplementeerd</w:t>
            </w:r>
          </w:p>
        </w:tc>
        <w:tc>
          <w:tcPr>
            <w:tcW w:w="1080" w:type="dxa"/>
            <w:shd w:val="clear" w:color="auto" w:fill="EE691B"/>
          </w:tcPr>
          <w:p w14:paraId="50F50530"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Onderbouwing</w:t>
            </w:r>
            <w:r w:rsidRPr="00A07988">
              <w:rPr>
                <w:rFonts w:asciiTheme="minorHAnsi" w:hAnsiTheme="minorHAnsi" w:cstheme="minorHAnsi"/>
                <w:b/>
                <w:bCs/>
                <w:color w:val="FFFFFF" w:themeColor="background1"/>
                <w:sz w:val="16"/>
                <w:szCs w:val="16"/>
              </w:rPr>
              <w:br/>
              <w:t>uitsluiting</w:t>
            </w:r>
          </w:p>
        </w:tc>
        <w:tc>
          <w:tcPr>
            <w:tcW w:w="1147" w:type="dxa"/>
            <w:shd w:val="clear" w:color="auto" w:fill="EE691B"/>
          </w:tcPr>
          <w:p w14:paraId="62D4E797"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Grondslag</w:t>
            </w:r>
          </w:p>
          <w:p w14:paraId="1CC56DF0"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RB: Risicobeoordeling</w:t>
            </w:r>
          </w:p>
          <w:p w14:paraId="5D17611C"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WG: Wetgeving</w:t>
            </w:r>
          </w:p>
          <w:p w14:paraId="64F54F9A"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CV: Contractuele Verplichting</w:t>
            </w:r>
            <w:r w:rsidRPr="00A07988">
              <w:rPr>
                <w:rFonts w:asciiTheme="minorHAnsi" w:hAnsiTheme="minorHAnsi" w:cstheme="minorHAnsi"/>
                <w:b/>
                <w:bCs/>
                <w:color w:val="FFFFFF" w:themeColor="background1"/>
                <w:sz w:val="16"/>
                <w:szCs w:val="16"/>
              </w:rPr>
              <w:br/>
            </w:r>
          </w:p>
        </w:tc>
      </w:tr>
      <w:tr w:rsidR="004327AB" w:rsidRPr="00A07988" w14:paraId="11FAAE9D" w14:textId="77777777" w:rsidTr="004327AB">
        <w:tc>
          <w:tcPr>
            <w:tcW w:w="1638" w:type="dxa"/>
          </w:tcPr>
          <w:p w14:paraId="21C37D9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5.15</w:t>
            </w:r>
          </w:p>
        </w:tc>
        <w:tc>
          <w:tcPr>
            <w:tcW w:w="1980" w:type="dxa"/>
          </w:tcPr>
          <w:p w14:paraId="63B6928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Toegangsbeveiliging</w:t>
            </w:r>
          </w:p>
        </w:tc>
        <w:tc>
          <w:tcPr>
            <w:tcW w:w="2543" w:type="dxa"/>
          </w:tcPr>
          <w:p w14:paraId="6E1F279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regels op basis van bedrijfs- en informatiebeveiligingseisen worden vastgesteld en geïmplementeerd om de fysieke en logische toegang tot informatie en andere gerelateerde bedrijfsmiddelen te beheersen.</w:t>
            </w:r>
          </w:p>
        </w:tc>
        <w:tc>
          <w:tcPr>
            <w:tcW w:w="1530" w:type="dxa"/>
          </w:tcPr>
          <w:p w14:paraId="3C3FC08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4CAA721"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D7A88E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6987295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0E2358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7667298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12C0CF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0977271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0D08A35" w14:textId="77777777" w:rsidTr="004327AB">
        <w:tc>
          <w:tcPr>
            <w:tcW w:w="1638" w:type="dxa"/>
          </w:tcPr>
          <w:p w14:paraId="5909693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5.16</w:t>
            </w:r>
          </w:p>
        </w:tc>
        <w:tc>
          <w:tcPr>
            <w:tcW w:w="1980" w:type="dxa"/>
          </w:tcPr>
          <w:p w14:paraId="5915C8D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Identiteitsbeheer</w:t>
            </w:r>
          </w:p>
        </w:tc>
        <w:tc>
          <w:tcPr>
            <w:tcW w:w="2543" w:type="dxa"/>
          </w:tcPr>
          <w:p w14:paraId="33C7CE22"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volledige levenscyclus van identiteiten moet worden beheerd.</w:t>
            </w:r>
          </w:p>
        </w:tc>
        <w:tc>
          <w:tcPr>
            <w:tcW w:w="1530" w:type="dxa"/>
          </w:tcPr>
          <w:p w14:paraId="133BADE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38ADED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194B8B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3854307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17F756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1736433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1C72B3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6784615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EBB2542" w14:textId="77777777" w:rsidTr="004327AB">
        <w:tc>
          <w:tcPr>
            <w:tcW w:w="1638" w:type="dxa"/>
          </w:tcPr>
          <w:p w14:paraId="6B52EED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5.17</w:t>
            </w:r>
          </w:p>
        </w:tc>
        <w:tc>
          <w:tcPr>
            <w:tcW w:w="1980" w:type="dxa"/>
          </w:tcPr>
          <w:p w14:paraId="67A0B76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Beheren van authenticatie-informatie</w:t>
            </w:r>
          </w:p>
        </w:tc>
        <w:tc>
          <w:tcPr>
            <w:tcW w:w="2543" w:type="dxa"/>
          </w:tcPr>
          <w:p w14:paraId="1BA9688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toewijzing en het beheer van authenticatie-informatie moet worden beheerst door middel van een beheerproces waarvan het informeren van het personeel over de juiste manier van omgaan met authenticatie-informatie deel uitmaakt.</w:t>
            </w:r>
          </w:p>
        </w:tc>
        <w:tc>
          <w:tcPr>
            <w:tcW w:w="1530" w:type="dxa"/>
          </w:tcPr>
          <w:p w14:paraId="4D1ACE2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8640F08"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1A15D5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7619151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6872F6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8717007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B33010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888275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2D25107" w14:textId="77777777" w:rsidTr="004327AB">
        <w:tc>
          <w:tcPr>
            <w:tcW w:w="1638" w:type="dxa"/>
          </w:tcPr>
          <w:p w14:paraId="1C914C5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5.18</w:t>
            </w:r>
          </w:p>
        </w:tc>
        <w:tc>
          <w:tcPr>
            <w:tcW w:w="1980" w:type="dxa"/>
          </w:tcPr>
          <w:p w14:paraId="0D2A66B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Toegangsrechten</w:t>
            </w:r>
          </w:p>
        </w:tc>
        <w:tc>
          <w:tcPr>
            <w:tcW w:w="2543" w:type="dxa"/>
          </w:tcPr>
          <w:p w14:paraId="2EB374C4"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Toegangsrechten met betrekking tot informatie en andere gerelateerde bedrijfsmiddelen moeten worden verstrekt, beoordeeld, aangepast en verwijderd overeenkomstig het onderwerpspecifieke beleid en de regels inzake toegangsbeveiliging van de organisatie.</w:t>
            </w:r>
          </w:p>
        </w:tc>
        <w:tc>
          <w:tcPr>
            <w:tcW w:w="1530" w:type="dxa"/>
          </w:tcPr>
          <w:p w14:paraId="3593477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6E2965E9"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4537990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0302174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0F56A7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1034914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6203474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1234486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413A7F6" w14:textId="77777777" w:rsidTr="004327AB">
        <w:tc>
          <w:tcPr>
            <w:tcW w:w="1638" w:type="dxa"/>
          </w:tcPr>
          <w:p w14:paraId="497B3D8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5.19</w:t>
            </w:r>
          </w:p>
        </w:tc>
        <w:tc>
          <w:tcPr>
            <w:tcW w:w="1980" w:type="dxa"/>
          </w:tcPr>
          <w:p w14:paraId="17F34E0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in leveranciersrelaties</w:t>
            </w:r>
          </w:p>
        </w:tc>
        <w:tc>
          <w:tcPr>
            <w:tcW w:w="2543" w:type="dxa"/>
          </w:tcPr>
          <w:p w14:paraId="6C0596B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processen en procedures worden vastgesteld en geïmplementeerd om de informatiebeveiligingsrisico’s in verband met het gebruik van producten of diensten van de leverancier te beheren.</w:t>
            </w:r>
          </w:p>
        </w:tc>
        <w:tc>
          <w:tcPr>
            <w:tcW w:w="1530" w:type="dxa"/>
          </w:tcPr>
          <w:p w14:paraId="2D74F14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A5A27F5"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6FBBCE0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570602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12DC9FB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87861808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4E804F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542860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E1C0C05" w14:textId="77777777" w:rsidTr="004327AB">
        <w:tc>
          <w:tcPr>
            <w:tcW w:w="1638" w:type="dxa"/>
          </w:tcPr>
          <w:p w14:paraId="411F6A9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5.20</w:t>
            </w:r>
          </w:p>
        </w:tc>
        <w:tc>
          <w:tcPr>
            <w:tcW w:w="1980" w:type="dxa"/>
          </w:tcPr>
          <w:p w14:paraId="6D494E7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Adresseren van informatiebeveiliging in leveranciersovereenkomsten</w:t>
            </w:r>
          </w:p>
        </w:tc>
        <w:tc>
          <w:tcPr>
            <w:tcW w:w="2543" w:type="dxa"/>
          </w:tcPr>
          <w:p w14:paraId="30531D3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Relevante informatiebeveiligingseisen moeten worden vastgesteld en met elke leverancier op basis van het type leveranciersrelatie worden overeengekomen.</w:t>
            </w:r>
          </w:p>
        </w:tc>
        <w:tc>
          <w:tcPr>
            <w:tcW w:w="1530" w:type="dxa"/>
          </w:tcPr>
          <w:p w14:paraId="7F95A56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2AF7E82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03927B7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1727296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259810E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188947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5CE158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1883801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1352BB9F" w14:textId="77777777" w:rsidTr="004327AB">
        <w:tc>
          <w:tcPr>
            <w:tcW w:w="1638" w:type="dxa"/>
          </w:tcPr>
          <w:p w14:paraId="7505F5F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5.21</w:t>
            </w:r>
          </w:p>
        </w:tc>
        <w:tc>
          <w:tcPr>
            <w:tcW w:w="1980" w:type="dxa"/>
          </w:tcPr>
          <w:p w14:paraId="00B97F3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Beheren van informatiebeveiliging in de ICT-keten</w:t>
            </w:r>
          </w:p>
        </w:tc>
        <w:tc>
          <w:tcPr>
            <w:tcW w:w="2543" w:type="dxa"/>
          </w:tcPr>
          <w:p w14:paraId="67511D57"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processen en procedures worden vastgesteld en geïmplementeerd om de informatiebeveiligingsrisico’s in verband met de toeleveringsketen van ICT-producten en -diensten te beheren.</w:t>
            </w:r>
          </w:p>
        </w:tc>
        <w:tc>
          <w:tcPr>
            <w:tcW w:w="1530" w:type="dxa"/>
          </w:tcPr>
          <w:p w14:paraId="2DDF88B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38BDDC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7C8996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7787666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5B0CF9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5702406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B19AEC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1721514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78062EB" w14:textId="77777777" w:rsidTr="004327AB">
        <w:tc>
          <w:tcPr>
            <w:tcW w:w="1638" w:type="dxa"/>
          </w:tcPr>
          <w:p w14:paraId="67F4867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5.22</w:t>
            </w:r>
          </w:p>
        </w:tc>
        <w:tc>
          <w:tcPr>
            <w:tcW w:w="1980" w:type="dxa"/>
          </w:tcPr>
          <w:p w14:paraId="2AD897C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Monitoren, beoordelen en het beheren van wijzigingen van leveranciersdiensten</w:t>
            </w:r>
          </w:p>
        </w:tc>
        <w:tc>
          <w:tcPr>
            <w:tcW w:w="2543" w:type="dxa"/>
          </w:tcPr>
          <w:p w14:paraId="52432E0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de informatiebeveiligingspraktijken en de leveranciersdiensten regelmatig monitoren, beoordelen, evalueren en veranderingen daaraan beheren.</w:t>
            </w:r>
          </w:p>
        </w:tc>
        <w:tc>
          <w:tcPr>
            <w:tcW w:w="1530" w:type="dxa"/>
          </w:tcPr>
          <w:p w14:paraId="764A2EC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6F1F093"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AA6EE2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5048437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10C05B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2561324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54447B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3904100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9F64B70" w14:textId="77777777" w:rsidTr="004327AB">
        <w:tc>
          <w:tcPr>
            <w:tcW w:w="1638" w:type="dxa"/>
          </w:tcPr>
          <w:p w14:paraId="535F9BA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5.23</w:t>
            </w:r>
          </w:p>
        </w:tc>
        <w:tc>
          <w:tcPr>
            <w:tcW w:w="1980" w:type="dxa"/>
          </w:tcPr>
          <w:p w14:paraId="15E2233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voor het gebruik van clouddiensten</w:t>
            </w:r>
          </w:p>
        </w:tc>
        <w:tc>
          <w:tcPr>
            <w:tcW w:w="2543" w:type="dxa"/>
          </w:tcPr>
          <w:p w14:paraId="1F6CCF04"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Processen voor het aanschaffen, gebruiken, beheren en beëindigen van clouddiensten moeten overeenkomstig de informatiebeveiligingseisen van de organisatie worden opgesteld.</w:t>
            </w:r>
          </w:p>
        </w:tc>
        <w:tc>
          <w:tcPr>
            <w:tcW w:w="1530" w:type="dxa"/>
          </w:tcPr>
          <w:p w14:paraId="2C4E997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E62D308"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046C17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269969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578806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3538634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AE262D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2423635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B0E1B4E" w14:textId="77777777" w:rsidTr="004327AB">
        <w:tc>
          <w:tcPr>
            <w:tcW w:w="1638" w:type="dxa"/>
          </w:tcPr>
          <w:p w14:paraId="58B8DB3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5.24</w:t>
            </w:r>
          </w:p>
        </w:tc>
        <w:tc>
          <w:tcPr>
            <w:tcW w:w="1980" w:type="dxa"/>
          </w:tcPr>
          <w:p w14:paraId="46BF549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Plannen en voorbereiden van het beheer van informatiebeveiligingsincidenten</w:t>
            </w:r>
          </w:p>
        </w:tc>
        <w:tc>
          <w:tcPr>
            <w:tcW w:w="2543" w:type="dxa"/>
          </w:tcPr>
          <w:p w14:paraId="351C8C0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plannen op stellen voor, en zich voorbereiden op, het beheren van informatiebeveiligingsincidenten door processen, rollen en verantwoordelijkheden voor het beheer van informatiebeveiligingsincidenten te definiëren, vast te stellen en te communiceren.</w:t>
            </w:r>
          </w:p>
        </w:tc>
        <w:tc>
          <w:tcPr>
            <w:tcW w:w="1530" w:type="dxa"/>
          </w:tcPr>
          <w:p w14:paraId="2335CA3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619B13EA"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557EED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9020149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972B17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379770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00E98F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3352691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1CD5BD0" w14:textId="77777777" w:rsidTr="004327AB">
        <w:tc>
          <w:tcPr>
            <w:tcW w:w="1638" w:type="dxa"/>
          </w:tcPr>
          <w:p w14:paraId="673A83B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5.25</w:t>
            </w:r>
          </w:p>
        </w:tc>
        <w:tc>
          <w:tcPr>
            <w:tcW w:w="1980" w:type="dxa"/>
          </w:tcPr>
          <w:p w14:paraId="4ADC9BA3"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Beoordelen van en besluiten over informatiebeveiligingsgebeurtenissen</w:t>
            </w:r>
          </w:p>
        </w:tc>
        <w:tc>
          <w:tcPr>
            <w:tcW w:w="2543" w:type="dxa"/>
          </w:tcPr>
          <w:p w14:paraId="0C4B9BF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informatiebeveiligingsgebeurtenissen beoordelen en beslissen of ze moeten worden gecategoriseerd als informatiebeveiligingsincidenten.</w:t>
            </w:r>
          </w:p>
        </w:tc>
        <w:tc>
          <w:tcPr>
            <w:tcW w:w="1530" w:type="dxa"/>
          </w:tcPr>
          <w:p w14:paraId="4BAB7E8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D22613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AF8D9E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4832131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7CBE84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188002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49ACD9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9289887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2B2CDAE1" w14:textId="77777777" w:rsidTr="004327AB">
        <w:tc>
          <w:tcPr>
            <w:tcW w:w="1638" w:type="dxa"/>
          </w:tcPr>
          <w:p w14:paraId="1E482B7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5.26</w:t>
            </w:r>
          </w:p>
        </w:tc>
        <w:tc>
          <w:tcPr>
            <w:tcW w:w="1980" w:type="dxa"/>
          </w:tcPr>
          <w:p w14:paraId="51B8DD4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Reageren op informatiebeveiligingsincidenten</w:t>
            </w:r>
          </w:p>
        </w:tc>
        <w:tc>
          <w:tcPr>
            <w:tcW w:w="2543" w:type="dxa"/>
          </w:tcPr>
          <w:p w14:paraId="3C0D0312"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Op informatiebeveiligingsincidenten moet worden gereageerd in overeenstemming met de gedocumenteerde procedures.</w:t>
            </w:r>
          </w:p>
        </w:tc>
        <w:tc>
          <w:tcPr>
            <w:tcW w:w="1530" w:type="dxa"/>
          </w:tcPr>
          <w:p w14:paraId="5A3B981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B458570"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51CFB8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5831664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3EAE5E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9752496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1581AF4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4865745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EEBBECA" w14:textId="77777777" w:rsidTr="004327AB">
        <w:tc>
          <w:tcPr>
            <w:tcW w:w="1638" w:type="dxa"/>
          </w:tcPr>
          <w:p w14:paraId="72D5BF2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5.27</w:t>
            </w:r>
          </w:p>
        </w:tc>
        <w:tc>
          <w:tcPr>
            <w:tcW w:w="1980" w:type="dxa"/>
          </w:tcPr>
          <w:p w14:paraId="0D133E1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Leren van informatiebeveiligingsincidenten</w:t>
            </w:r>
          </w:p>
        </w:tc>
        <w:tc>
          <w:tcPr>
            <w:tcW w:w="2543" w:type="dxa"/>
          </w:tcPr>
          <w:p w14:paraId="3640F89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Kennis die is opgedaan met informatiebeveiligingsincidenten moet worden gebruikt om de beheersmaatregelen voor informatiebeveiliging te versterken en te verbeteren.</w:t>
            </w:r>
          </w:p>
        </w:tc>
        <w:tc>
          <w:tcPr>
            <w:tcW w:w="1530" w:type="dxa"/>
          </w:tcPr>
          <w:p w14:paraId="758E116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663E4DA5"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F3599D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7748349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65ACFD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16066237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4E3B6E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495036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51A1473" w14:textId="77777777" w:rsidTr="004327AB">
        <w:tc>
          <w:tcPr>
            <w:tcW w:w="1638" w:type="dxa"/>
          </w:tcPr>
          <w:p w14:paraId="4503182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5.28</w:t>
            </w:r>
          </w:p>
        </w:tc>
        <w:tc>
          <w:tcPr>
            <w:tcW w:w="1980" w:type="dxa"/>
          </w:tcPr>
          <w:p w14:paraId="22C3A3E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Verzamelen van bewijsmateriaal</w:t>
            </w:r>
          </w:p>
        </w:tc>
        <w:tc>
          <w:tcPr>
            <w:tcW w:w="2543" w:type="dxa"/>
          </w:tcPr>
          <w:p w14:paraId="4672E2A7"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procedures vaststellen en implementeren voor het identificeren, verzamelen, verkrijgen en bewaren van bewijs met betrekking tot informatiebeveiligingsgebeurtenissen.</w:t>
            </w:r>
          </w:p>
        </w:tc>
        <w:tc>
          <w:tcPr>
            <w:tcW w:w="1530" w:type="dxa"/>
          </w:tcPr>
          <w:p w14:paraId="406DFA6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62D3F0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0D7CD0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4881028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11E25FF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91397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487497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4408477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1683836" w14:textId="77777777" w:rsidTr="004327AB">
        <w:tc>
          <w:tcPr>
            <w:tcW w:w="1638" w:type="dxa"/>
          </w:tcPr>
          <w:p w14:paraId="148F5EC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5.29</w:t>
            </w:r>
          </w:p>
        </w:tc>
        <w:tc>
          <w:tcPr>
            <w:tcW w:w="1980" w:type="dxa"/>
          </w:tcPr>
          <w:p w14:paraId="5B342B2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tijdens een verstoring</w:t>
            </w:r>
          </w:p>
        </w:tc>
        <w:tc>
          <w:tcPr>
            <w:tcW w:w="2543" w:type="dxa"/>
          </w:tcPr>
          <w:p w14:paraId="7B681A62"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plannen maken voor het op het passende niveau waarborgen van de informatiebeveiliging tijdens een verstoring.</w:t>
            </w:r>
          </w:p>
        </w:tc>
        <w:tc>
          <w:tcPr>
            <w:tcW w:w="1530" w:type="dxa"/>
          </w:tcPr>
          <w:p w14:paraId="63C909A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285173A"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6D8DCB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6937973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8975D3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6240903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1E0354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5569898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r w:rsidR="004327AB" w:rsidRPr="00A07988">
              <w:rPr>
                <w:rFonts w:asciiTheme="minorHAnsi" w:hAnsiTheme="minorHAnsi" w:cstheme="minorHAnsi"/>
                <w:sz w:val="16"/>
                <w:szCs w:val="16"/>
              </w:rPr>
              <w:br/>
            </w:r>
          </w:p>
        </w:tc>
      </w:tr>
      <w:tr w:rsidR="004327AB" w:rsidRPr="00A07988" w14:paraId="719AACF7" w14:textId="77777777" w:rsidTr="004327AB">
        <w:tc>
          <w:tcPr>
            <w:tcW w:w="1638" w:type="dxa"/>
          </w:tcPr>
          <w:p w14:paraId="0641468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5.30</w:t>
            </w:r>
          </w:p>
        </w:tc>
        <w:tc>
          <w:tcPr>
            <w:tcW w:w="1980" w:type="dxa"/>
          </w:tcPr>
          <w:p w14:paraId="113BC43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ICT-gereedheid voor bedrijfscontinuïteit</w:t>
            </w:r>
          </w:p>
        </w:tc>
        <w:tc>
          <w:tcPr>
            <w:tcW w:w="2543" w:type="dxa"/>
          </w:tcPr>
          <w:p w14:paraId="3CE37900"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ICT-gereedheid moet worden gepland, geïmplementeerd, onderhouden en getest op basis van bedrijfscontinuïteitsdoelstellingen en ICT-continuïteitseisen.</w:t>
            </w:r>
          </w:p>
        </w:tc>
        <w:tc>
          <w:tcPr>
            <w:tcW w:w="1530" w:type="dxa"/>
          </w:tcPr>
          <w:p w14:paraId="7DA5DAF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ECE8AD3"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4B0B0F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7117624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981FEA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2307546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B12F70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2987862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0F906000" w14:textId="77777777" w:rsidTr="004327AB">
        <w:tc>
          <w:tcPr>
            <w:tcW w:w="1638" w:type="dxa"/>
            <w:shd w:val="clear" w:color="auto" w:fill="EE691B"/>
          </w:tcPr>
          <w:p w14:paraId="55EA6422"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Norm</w:t>
            </w:r>
          </w:p>
        </w:tc>
        <w:tc>
          <w:tcPr>
            <w:tcW w:w="1980" w:type="dxa"/>
            <w:shd w:val="clear" w:color="auto" w:fill="EE691B"/>
          </w:tcPr>
          <w:p w14:paraId="1C10557A"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Omschrijving</w:t>
            </w:r>
          </w:p>
        </w:tc>
        <w:tc>
          <w:tcPr>
            <w:tcW w:w="2543" w:type="dxa"/>
            <w:shd w:val="clear" w:color="auto" w:fill="EE691B"/>
          </w:tcPr>
          <w:p w14:paraId="39ABFD17"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Beheersmaatregel</w:t>
            </w:r>
          </w:p>
        </w:tc>
        <w:tc>
          <w:tcPr>
            <w:tcW w:w="1530" w:type="dxa"/>
            <w:shd w:val="clear" w:color="auto" w:fill="EE691B"/>
          </w:tcPr>
          <w:p w14:paraId="1619380B"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Relevant en geïmplementeerd</w:t>
            </w:r>
          </w:p>
        </w:tc>
        <w:tc>
          <w:tcPr>
            <w:tcW w:w="1080" w:type="dxa"/>
            <w:shd w:val="clear" w:color="auto" w:fill="EE691B"/>
          </w:tcPr>
          <w:p w14:paraId="6087CBEB"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Onderbouwing</w:t>
            </w:r>
            <w:r w:rsidRPr="00A07988">
              <w:rPr>
                <w:rFonts w:asciiTheme="minorHAnsi" w:hAnsiTheme="minorHAnsi" w:cstheme="minorHAnsi"/>
                <w:b/>
                <w:bCs/>
                <w:color w:val="FFFFFF" w:themeColor="background1"/>
                <w:sz w:val="16"/>
                <w:szCs w:val="16"/>
              </w:rPr>
              <w:br/>
              <w:t>uitsluiting</w:t>
            </w:r>
          </w:p>
        </w:tc>
        <w:tc>
          <w:tcPr>
            <w:tcW w:w="1147" w:type="dxa"/>
            <w:shd w:val="clear" w:color="auto" w:fill="EE691B"/>
          </w:tcPr>
          <w:p w14:paraId="54A6F2FA"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Grondslag</w:t>
            </w:r>
          </w:p>
          <w:p w14:paraId="23C43D49"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RB: Risicobeoordeling</w:t>
            </w:r>
          </w:p>
          <w:p w14:paraId="3A6FD28A"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WG: Wetgeving</w:t>
            </w:r>
          </w:p>
          <w:p w14:paraId="6EECDABC"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CV: Contractuele Verplichting</w:t>
            </w:r>
            <w:r w:rsidRPr="00A07988">
              <w:rPr>
                <w:rFonts w:asciiTheme="minorHAnsi" w:hAnsiTheme="minorHAnsi" w:cstheme="minorHAnsi"/>
                <w:b/>
                <w:bCs/>
                <w:color w:val="FFFFFF" w:themeColor="background1"/>
                <w:sz w:val="16"/>
                <w:szCs w:val="16"/>
              </w:rPr>
              <w:br/>
            </w:r>
          </w:p>
        </w:tc>
      </w:tr>
      <w:tr w:rsidR="004327AB" w:rsidRPr="00A07988" w14:paraId="5093E31C" w14:textId="77777777" w:rsidTr="004327AB">
        <w:tc>
          <w:tcPr>
            <w:tcW w:w="1638" w:type="dxa"/>
          </w:tcPr>
          <w:p w14:paraId="30BFA3A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5.31</w:t>
            </w:r>
          </w:p>
        </w:tc>
        <w:tc>
          <w:tcPr>
            <w:tcW w:w="1980" w:type="dxa"/>
          </w:tcPr>
          <w:p w14:paraId="42F6650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Wettelijke, statutaire, regelgevende en contractuele eisen</w:t>
            </w:r>
          </w:p>
        </w:tc>
        <w:tc>
          <w:tcPr>
            <w:tcW w:w="2543" w:type="dxa"/>
          </w:tcPr>
          <w:p w14:paraId="018FC20D"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Eisen van wettelijke, statutaire, regelgevende en contractuele eisen die relevant zijn voor informatiebeveiliging en de aanpak van de organisatie om aan deze eisen te voldoen moeten worden vastgesteld, gedocumenteerd en actueel gehouden.</w:t>
            </w:r>
          </w:p>
        </w:tc>
        <w:tc>
          <w:tcPr>
            <w:tcW w:w="1530" w:type="dxa"/>
          </w:tcPr>
          <w:p w14:paraId="031418C9" w14:textId="188D11F1" w:rsidR="004327AB" w:rsidRPr="00A07988" w:rsidRDefault="00495438" w:rsidP="00D955BE">
            <w:pPr>
              <w:spacing w:after="160" w:line="259" w:lineRule="auto"/>
              <w:rPr>
                <w:rFonts w:asciiTheme="minorHAnsi" w:hAnsiTheme="minorHAnsi" w:cstheme="minorHAnsi"/>
                <w:sz w:val="16"/>
                <w:szCs w:val="16"/>
              </w:rPr>
            </w:pPr>
            <w:r>
              <w:rPr>
                <w:rFonts w:asciiTheme="minorHAnsi" w:hAnsiTheme="minorHAnsi" w:cstheme="minorHAnsi"/>
                <w:sz w:val="16"/>
                <w:szCs w:val="16"/>
              </w:rPr>
              <w:t>Ja</w:t>
            </w:r>
          </w:p>
        </w:tc>
        <w:tc>
          <w:tcPr>
            <w:tcW w:w="1080" w:type="dxa"/>
          </w:tcPr>
          <w:p w14:paraId="35078301"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C39943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279819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7F8D5A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89266616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029D9C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4726770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2386D66" w14:textId="77777777" w:rsidTr="004327AB">
        <w:tc>
          <w:tcPr>
            <w:tcW w:w="1638" w:type="dxa"/>
          </w:tcPr>
          <w:p w14:paraId="547C77C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5.32</w:t>
            </w:r>
          </w:p>
        </w:tc>
        <w:tc>
          <w:tcPr>
            <w:tcW w:w="1980" w:type="dxa"/>
          </w:tcPr>
          <w:p w14:paraId="460BAF2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Intellectuele eigendomsrechten</w:t>
            </w:r>
          </w:p>
        </w:tc>
        <w:tc>
          <w:tcPr>
            <w:tcW w:w="2543" w:type="dxa"/>
          </w:tcPr>
          <w:p w14:paraId="494B95A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passende procedures implementeren om intellectuele eigendomsrechten te beschermen.</w:t>
            </w:r>
          </w:p>
        </w:tc>
        <w:tc>
          <w:tcPr>
            <w:tcW w:w="1530" w:type="dxa"/>
          </w:tcPr>
          <w:p w14:paraId="73B8243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A5347C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67F63EE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292048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CD78C5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3732944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42ED0F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2762266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p w14:paraId="3312C5BB" w14:textId="77777777" w:rsidR="004327AB" w:rsidRPr="00A07988" w:rsidRDefault="004327AB" w:rsidP="00D955BE">
            <w:pPr>
              <w:rPr>
                <w:rFonts w:asciiTheme="minorHAnsi" w:hAnsiTheme="minorHAnsi" w:cstheme="minorHAnsi"/>
                <w:sz w:val="16"/>
                <w:szCs w:val="16"/>
              </w:rPr>
            </w:pPr>
          </w:p>
        </w:tc>
      </w:tr>
      <w:tr w:rsidR="004327AB" w:rsidRPr="00A07988" w14:paraId="3611D562" w14:textId="77777777" w:rsidTr="004327AB">
        <w:tc>
          <w:tcPr>
            <w:tcW w:w="1638" w:type="dxa"/>
          </w:tcPr>
          <w:p w14:paraId="79C9D36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5.33</w:t>
            </w:r>
          </w:p>
        </w:tc>
        <w:tc>
          <w:tcPr>
            <w:tcW w:w="1980" w:type="dxa"/>
          </w:tcPr>
          <w:p w14:paraId="4EC0A95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Beschermen van registraties</w:t>
            </w:r>
          </w:p>
        </w:tc>
        <w:tc>
          <w:tcPr>
            <w:tcW w:w="2543" w:type="dxa"/>
          </w:tcPr>
          <w:p w14:paraId="502CE64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Registraties moeten worden beschermd tegen verlies, vernietiging, vervalsing, toegang door onbevoegden en ongeoorloofde vrijgave.</w:t>
            </w:r>
          </w:p>
        </w:tc>
        <w:tc>
          <w:tcPr>
            <w:tcW w:w="1530" w:type="dxa"/>
          </w:tcPr>
          <w:p w14:paraId="658B7880" w14:textId="5624E3F5" w:rsidR="004327AB" w:rsidRPr="00A07988" w:rsidRDefault="00495438" w:rsidP="00D955BE">
            <w:pPr>
              <w:spacing w:after="160" w:line="259" w:lineRule="auto"/>
              <w:rPr>
                <w:rFonts w:asciiTheme="minorHAnsi" w:hAnsiTheme="minorHAnsi" w:cstheme="minorHAnsi"/>
                <w:sz w:val="16"/>
                <w:szCs w:val="16"/>
              </w:rPr>
            </w:pPr>
            <w:r>
              <w:rPr>
                <w:rFonts w:asciiTheme="minorHAnsi" w:hAnsiTheme="minorHAnsi" w:cstheme="minorHAnsi"/>
                <w:sz w:val="16"/>
                <w:szCs w:val="16"/>
              </w:rPr>
              <w:t>Ja</w:t>
            </w:r>
          </w:p>
        </w:tc>
        <w:tc>
          <w:tcPr>
            <w:tcW w:w="1080" w:type="dxa"/>
          </w:tcPr>
          <w:p w14:paraId="329ABB9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51C4C3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806065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9A43C6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2838230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CAD5F2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6578627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p w14:paraId="722950E8" w14:textId="77777777" w:rsidR="004327AB" w:rsidRPr="00A07988" w:rsidRDefault="004327AB" w:rsidP="00D955BE">
            <w:pPr>
              <w:rPr>
                <w:rFonts w:asciiTheme="minorHAnsi" w:hAnsiTheme="minorHAnsi" w:cstheme="minorHAnsi"/>
                <w:sz w:val="16"/>
                <w:szCs w:val="16"/>
              </w:rPr>
            </w:pPr>
          </w:p>
        </w:tc>
      </w:tr>
      <w:tr w:rsidR="004327AB" w:rsidRPr="00A07988" w14:paraId="0BFB30BB" w14:textId="77777777" w:rsidTr="004327AB">
        <w:tc>
          <w:tcPr>
            <w:tcW w:w="1638" w:type="dxa"/>
          </w:tcPr>
          <w:p w14:paraId="6533E93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5.34</w:t>
            </w:r>
          </w:p>
        </w:tc>
        <w:tc>
          <w:tcPr>
            <w:tcW w:w="1980" w:type="dxa"/>
          </w:tcPr>
          <w:p w14:paraId="1387C4C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Privacy en bescherming van persoonsgegevens</w:t>
            </w:r>
          </w:p>
        </w:tc>
        <w:tc>
          <w:tcPr>
            <w:tcW w:w="2543" w:type="dxa"/>
          </w:tcPr>
          <w:p w14:paraId="5A956E58"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de eisen met betrekking tot het behoud van privacy en de bescherming van persoonsgegevens volgens de toepasselijke wet- en regelgeving en contractuele eisen identificeren en eraan voldoen.</w:t>
            </w:r>
          </w:p>
        </w:tc>
        <w:tc>
          <w:tcPr>
            <w:tcW w:w="1530" w:type="dxa"/>
          </w:tcPr>
          <w:p w14:paraId="31B7149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79CB60C"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200CD1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552796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3C9BAC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5659858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D1078E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1127939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24E7EF3" w14:textId="77777777" w:rsidTr="004327AB">
        <w:tc>
          <w:tcPr>
            <w:tcW w:w="1638" w:type="dxa"/>
          </w:tcPr>
          <w:p w14:paraId="3E891E3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5.35</w:t>
            </w:r>
          </w:p>
        </w:tc>
        <w:tc>
          <w:tcPr>
            <w:tcW w:w="1980" w:type="dxa"/>
          </w:tcPr>
          <w:p w14:paraId="2D5A261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Onafhankelijke beoordeling van informatiebeveiliging</w:t>
            </w:r>
          </w:p>
        </w:tc>
        <w:tc>
          <w:tcPr>
            <w:tcW w:w="2543" w:type="dxa"/>
          </w:tcPr>
          <w:p w14:paraId="7673F39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 xml:space="preserve">De aanpak van de organisatie ten aanzien van het beheer van informatiebeveiliging en de implementatie ervan, met inbegrip van mensen, processen en technologieën, moeten onafhankelijk en </w:t>
            </w:r>
            <w:r w:rsidRPr="00A07988">
              <w:rPr>
                <w:rFonts w:asciiTheme="minorHAnsi" w:hAnsiTheme="minorHAnsi" w:cstheme="minorHAnsi"/>
                <w:sz w:val="16"/>
                <w:szCs w:val="16"/>
              </w:rPr>
              <w:br/>
              <w:t>met geplande tussenpozen of zodra zich belangrijke veranderingen voordoen, worden beoordeeld.</w:t>
            </w:r>
          </w:p>
        </w:tc>
        <w:tc>
          <w:tcPr>
            <w:tcW w:w="1530" w:type="dxa"/>
          </w:tcPr>
          <w:p w14:paraId="5955647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BFB0284"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79C560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6259931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39CF66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8098682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7A4A4A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819240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79E1C9A" w14:textId="77777777" w:rsidTr="004327AB">
        <w:tc>
          <w:tcPr>
            <w:tcW w:w="1638" w:type="dxa"/>
          </w:tcPr>
          <w:p w14:paraId="4869250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5.36</w:t>
            </w:r>
          </w:p>
        </w:tc>
        <w:tc>
          <w:tcPr>
            <w:tcW w:w="1980" w:type="dxa"/>
          </w:tcPr>
          <w:p w14:paraId="04BDE42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Naleving van beleid, regels en normen voor informatiebeveiliging</w:t>
            </w:r>
          </w:p>
        </w:tc>
        <w:tc>
          <w:tcPr>
            <w:tcW w:w="2543" w:type="dxa"/>
          </w:tcPr>
          <w:p w14:paraId="03E6232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 xml:space="preserve">De naleving van het informatiebeveiligingsbeleid, het onderwerp specifieke beleid, regels en de normen van de organisatie </w:t>
            </w:r>
            <w:r w:rsidRPr="00A07988">
              <w:rPr>
                <w:rFonts w:asciiTheme="minorHAnsi" w:hAnsiTheme="minorHAnsi" w:cstheme="minorHAnsi"/>
                <w:sz w:val="16"/>
                <w:szCs w:val="16"/>
              </w:rPr>
              <w:lastRenderedPageBreak/>
              <w:t>moet regelmatig worden beoordeeld.</w:t>
            </w:r>
          </w:p>
        </w:tc>
        <w:tc>
          <w:tcPr>
            <w:tcW w:w="1530" w:type="dxa"/>
          </w:tcPr>
          <w:p w14:paraId="2EE056F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Ja</w:t>
            </w:r>
          </w:p>
        </w:tc>
        <w:tc>
          <w:tcPr>
            <w:tcW w:w="1080" w:type="dxa"/>
          </w:tcPr>
          <w:p w14:paraId="6F75A8A8"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0FD42E3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5746639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9FCDCB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8450467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4ABA32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9700266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96A59BB" w14:textId="77777777" w:rsidTr="004327AB">
        <w:tc>
          <w:tcPr>
            <w:tcW w:w="1638" w:type="dxa"/>
          </w:tcPr>
          <w:p w14:paraId="67BC2433"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b/>
                <w:bCs/>
                <w:sz w:val="16"/>
                <w:szCs w:val="16"/>
              </w:rPr>
              <w:br/>
            </w:r>
            <w:r w:rsidRPr="00A07988">
              <w:rPr>
                <w:rFonts w:asciiTheme="minorHAnsi" w:hAnsiTheme="minorHAnsi" w:cstheme="minorHAnsi"/>
                <w:sz w:val="16"/>
                <w:szCs w:val="16"/>
              </w:rPr>
              <w:t>5.37</w:t>
            </w:r>
          </w:p>
        </w:tc>
        <w:tc>
          <w:tcPr>
            <w:tcW w:w="1980" w:type="dxa"/>
          </w:tcPr>
          <w:p w14:paraId="37C593B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color w:val="292A2E"/>
                <w:sz w:val="16"/>
                <w:szCs w:val="16"/>
              </w:rPr>
              <w:t>Gedocumenteerde bedieningsprocedures</w:t>
            </w:r>
          </w:p>
        </w:tc>
        <w:tc>
          <w:tcPr>
            <w:tcW w:w="2543" w:type="dxa"/>
          </w:tcPr>
          <w:p w14:paraId="31C0AF7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color w:val="292A2E"/>
                <w:sz w:val="16"/>
                <w:szCs w:val="16"/>
              </w:rPr>
              <w:t>Bedieningsprocedures voor informatie verwerkende faciliteiten moeten worden gedocumenteerd en beschikbaar te worden gesteld aan het personeel dat ze nodig heeft.</w:t>
            </w:r>
          </w:p>
        </w:tc>
        <w:tc>
          <w:tcPr>
            <w:tcW w:w="1530" w:type="dxa"/>
          </w:tcPr>
          <w:p w14:paraId="481950B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E3A2B1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6893C41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585848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7D6325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917183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F56363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7745430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bl>
    <w:p w14:paraId="300149E7" w14:textId="77777777" w:rsidR="004327AB" w:rsidRPr="00A07988" w:rsidRDefault="004327AB" w:rsidP="004327AB">
      <w:pPr>
        <w:rPr>
          <w:rFonts w:asciiTheme="minorHAnsi" w:hAnsiTheme="minorHAnsi" w:cstheme="minorHAnsi"/>
          <w:sz w:val="20"/>
          <w:szCs w:val="20"/>
        </w:rPr>
      </w:pPr>
    </w:p>
    <w:p w14:paraId="3C7CFD22"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br w:type="page"/>
      </w:r>
    </w:p>
    <w:p w14:paraId="2207CF81" w14:textId="77777777" w:rsidR="004327AB" w:rsidRPr="00A07988" w:rsidRDefault="004327AB" w:rsidP="004327AB">
      <w:pPr>
        <w:rPr>
          <w:rFonts w:asciiTheme="minorHAnsi" w:hAnsiTheme="minorHAnsi" w:cstheme="minorHAnsi"/>
          <w:sz w:val="20"/>
          <w:szCs w:val="20"/>
        </w:rPr>
      </w:pPr>
    </w:p>
    <w:tbl>
      <w:tblPr>
        <w:tblStyle w:val="TableGridLight"/>
        <w:tblW w:w="9535" w:type="dxa"/>
        <w:tblLayout w:type="fixed"/>
        <w:tblLook w:val="04A0" w:firstRow="1" w:lastRow="0" w:firstColumn="1" w:lastColumn="0" w:noHBand="0" w:noVBand="1"/>
      </w:tblPr>
      <w:tblGrid>
        <w:gridCol w:w="805"/>
        <w:gridCol w:w="1710"/>
        <w:gridCol w:w="4140"/>
        <w:gridCol w:w="810"/>
        <w:gridCol w:w="900"/>
        <w:gridCol w:w="1170"/>
      </w:tblGrid>
      <w:tr w:rsidR="004327AB" w:rsidRPr="00A07988" w14:paraId="26794C68" w14:textId="77777777" w:rsidTr="00D955BE">
        <w:tc>
          <w:tcPr>
            <w:tcW w:w="9535" w:type="dxa"/>
            <w:gridSpan w:val="6"/>
            <w:hideMark/>
          </w:tcPr>
          <w:p w14:paraId="20B04CA6" w14:textId="77777777" w:rsidR="004327AB" w:rsidRPr="00A07988" w:rsidRDefault="004327AB" w:rsidP="00D955BE">
            <w:pPr>
              <w:pStyle w:val="Heading10"/>
              <w:rPr>
                <w:rFonts w:asciiTheme="minorHAnsi" w:hAnsiTheme="minorHAnsi" w:cstheme="minorHAnsi"/>
                <w:sz w:val="20"/>
                <w:szCs w:val="20"/>
              </w:rPr>
            </w:pPr>
            <w:bookmarkStart w:id="25" w:name="_Toc212703331"/>
            <w:r w:rsidRPr="00A07988">
              <w:rPr>
                <w:rFonts w:asciiTheme="minorHAnsi" w:hAnsiTheme="minorHAnsi" w:cstheme="minorHAnsi"/>
                <w:sz w:val="20"/>
                <w:szCs w:val="20"/>
              </w:rPr>
              <w:t>6 MENS GERICHTE MAATREGELEN</w:t>
            </w:r>
            <w:bookmarkEnd w:id="25"/>
          </w:p>
        </w:tc>
      </w:tr>
      <w:tr w:rsidR="004327AB" w:rsidRPr="00A07988" w14:paraId="1E8BBB24" w14:textId="77777777" w:rsidTr="00D955BE">
        <w:tc>
          <w:tcPr>
            <w:tcW w:w="9535" w:type="dxa"/>
            <w:gridSpan w:val="6"/>
            <w:hideMark/>
          </w:tcPr>
          <w:p w14:paraId="1674EBEE" w14:textId="77777777" w:rsidR="004327AB" w:rsidRPr="00A07988" w:rsidRDefault="004327AB" w:rsidP="00D955BE">
            <w:pPr>
              <w:rPr>
                <w:rFonts w:asciiTheme="minorHAnsi" w:hAnsiTheme="minorHAnsi" w:cstheme="minorHAnsi"/>
                <w:b/>
                <w:bCs/>
                <w:sz w:val="20"/>
                <w:szCs w:val="20"/>
              </w:rPr>
            </w:pPr>
          </w:p>
        </w:tc>
      </w:tr>
      <w:tr w:rsidR="004327AB" w:rsidRPr="00A07988" w14:paraId="650AEE0C" w14:textId="77777777" w:rsidTr="00D955BE">
        <w:tc>
          <w:tcPr>
            <w:tcW w:w="805" w:type="dxa"/>
            <w:shd w:val="clear" w:color="auto" w:fill="EE691B"/>
            <w:hideMark/>
          </w:tcPr>
          <w:p w14:paraId="719717F6"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Norm</w:t>
            </w:r>
          </w:p>
        </w:tc>
        <w:tc>
          <w:tcPr>
            <w:tcW w:w="1710" w:type="dxa"/>
            <w:shd w:val="clear" w:color="auto" w:fill="EE691B"/>
            <w:hideMark/>
          </w:tcPr>
          <w:p w14:paraId="4C7F27E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Omschrijving</w:t>
            </w:r>
          </w:p>
        </w:tc>
        <w:tc>
          <w:tcPr>
            <w:tcW w:w="4140" w:type="dxa"/>
            <w:shd w:val="clear" w:color="auto" w:fill="EE691B"/>
            <w:hideMark/>
          </w:tcPr>
          <w:p w14:paraId="452BE77F"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Beheersmaatregel</w:t>
            </w:r>
          </w:p>
        </w:tc>
        <w:tc>
          <w:tcPr>
            <w:tcW w:w="810" w:type="dxa"/>
            <w:shd w:val="clear" w:color="auto" w:fill="EE691B"/>
            <w:hideMark/>
          </w:tcPr>
          <w:p w14:paraId="405CCDA7"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Relevant en geïmplementeerd</w:t>
            </w:r>
          </w:p>
        </w:tc>
        <w:tc>
          <w:tcPr>
            <w:tcW w:w="900" w:type="dxa"/>
            <w:shd w:val="clear" w:color="auto" w:fill="EE691B"/>
            <w:hideMark/>
          </w:tcPr>
          <w:p w14:paraId="434A4354"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1170" w:type="dxa"/>
            <w:shd w:val="clear" w:color="auto" w:fill="EE691B"/>
            <w:hideMark/>
          </w:tcPr>
          <w:p w14:paraId="1305C82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5FDD5E4E"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4A77CF1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7151AA9B"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tc>
      </w:tr>
      <w:tr w:rsidR="004327AB" w:rsidRPr="00A07988" w14:paraId="689540E2" w14:textId="77777777" w:rsidTr="00D955BE">
        <w:tc>
          <w:tcPr>
            <w:tcW w:w="805" w:type="dxa"/>
          </w:tcPr>
          <w:p w14:paraId="6F5B383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6.1</w:t>
            </w:r>
          </w:p>
        </w:tc>
        <w:tc>
          <w:tcPr>
            <w:tcW w:w="1710" w:type="dxa"/>
          </w:tcPr>
          <w:p w14:paraId="1988B1D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Screening</w:t>
            </w:r>
          </w:p>
        </w:tc>
        <w:tc>
          <w:tcPr>
            <w:tcW w:w="4140" w:type="dxa"/>
          </w:tcPr>
          <w:p w14:paraId="2C1B0B0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achtergrond van alle kandidaten die in aanmerking komen voor posities binnen de organisatie moet worden gecontroleerd voordat ze bij de organisatie in dienst treden en daarna op gezette tijden worden herhaald. Hierbij moet rekening worden gehouden met de toepasselijke wet- en regelgeving, voorschriften en ethische overwegingen, en deze controle moet in verhouding staan tot de bedrijfseisen, de classificatie van de informatie waartoe toegang wordt verleend en de vastgestelde risico's.</w:t>
            </w:r>
          </w:p>
        </w:tc>
        <w:tc>
          <w:tcPr>
            <w:tcW w:w="810" w:type="dxa"/>
          </w:tcPr>
          <w:p w14:paraId="2482CC6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48E97D57"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hideMark/>
          </w:tcPr>
          <w:p w14:paraId="407A433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8361286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D71F2F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9704654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783DBD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8753626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8572A18" w14:textId="77777777" w:rsidTr="00D955BE">
        <w:tc>
          <w:tcPr>
            <w:tcW w:w="805" w:type="dxa"/>
          </w:tcPr>
          <w:p w14:paraId="40E71B6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6.2</w:t>
            </w:r>
          </w:p>
        </w:tc>
        <w:tc>
          <w:tcPr>
            <w:tcW w:w="1710" w:type="dxa"/>
          </w:tcPr>
          <w:p w14:paraId="7D124D0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Arbeidsovereenkomst</w:t>
            </w:r>
          </w:p>
        </w:tc>
        <w:tc>
          <w:tcPr>
            <w:tcW w:w="4140" w:type="dxa"/>
          </w:tcPr>
          <w:p w14:paraId="4222CC6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 arbeidsovereenkomsten behoort te worden vermeld wat de verantwoordelijkheden van het personeel en van de organisatie zijn wat betreft informatiebeveiliging.</w:t>
            </w:r>
          </w:p>
        </w:tc>
        <w:tc>
          <w:tcPr>
            <w:tcW w:w="810" w:type="dxa"/>
          </w:tcPr>
          <w:p w14:paraId="4C078B3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58749EFC"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0D0419D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5341945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16117D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6473107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4DC63C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3003924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5EDA171" w14:textId="77777777" w:rsidR="004327AB" w:rsidRPr="00A07988" w:rsidRDefault="004327AB" w:rsidP="00D955BE">
            <w:pPr>
              <w:rPr>
                <w:rFonts w:asciiTheme="minorHAnsi" w:hAnsiTheme="minorHAnsi" w:cstheme="minorHAnsi"/>
                <w:sz w:val="20"/>
                <w:szCs w:val="20"/>
              </w:rPr>
            </w:pPr>
          </w:p>
        </w:tc>
      </w:tr>
      <w:tr w:rsidR="004327AB" w:rsidRPr="00A07988" w14:paraId="7F4CEBA1" w14:textId="77777777" w:rsidTr="00D955BE">
        <w:tc>
          <w:tcPr>
            <w:tcW w:w="805" w:type="dxa"/>
          </w:tcPr>
          <w:p w14:paraId="12F69D7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6.3</w:t>
            </w:r>
          </w:p>
        </w:tc>
        <w:tc>
          <w:tcPr>
            <w:tcW w:w="1710" w:type="dxa"/>
          </w:tcPr>
          <w:p w14:paraId="1A044B7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Bewustwording van, opleiding en training in informatiebeveiliging</w:t>
            </w:r>
          </w:p>
        </w:tc>
        <w:tc>
          <w:tcPr>
            <w:tcW w:w="4140" w:type="dxa"/>
          </w:tcPr>
          <w:p w14:paraId="31CF7DD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Personeel van de organisatie en relevante belanghebbenden behoren een passend(e) bewustwording van, opleiding, training en bijscholing in informatiebeveiliging en regelmatige updates over het informatiebeveiligingsbeleid, onderwerp specifieke beleidsregels en procedures van de organisatie, voor zover relevant voor hun functie, te krijgen.</w:t>
            </w:r>
          </w:p>
        </w:tc>
        <w:tc>
          <w:tcPr>
            <w:tcW w:w="810" w:type="dxa"/>
          </w:tcPr>
          <w:p w14:paraId="001AFBF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264022CC"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0583A23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9754534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5F2B90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7551132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BB0F8F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6854238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FD188F0" w14:textId="77777777" w:rsidTr="00D955BE">
        <w:tc>
          <w:tcPr>
            <w:tcW w:w="805" w:type="dxa"/>
          </w:tcPr>
          <w:p w14:paraId="44F88B1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6.4</w:t>
            </w:r>
          </w:p>
        </w:tc>
        <w:tc>
          <w:tcPr>
            <w:tcW w:w="1710" w:type="dxa"/>
          </w:tcPr>
          <w:p w14:paraId="0DFC676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Disciplinaire procedure</w:t>
            </w:r>
          </w:p>
        </w:tc>
        <w:tc>
          <w:tcPr>
            <w:tcW w:w="4140" w:type="dxa"/>
          </w:tcPr>
          <w:p w14:paraId="27173B1A"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behoort een formele en gecommuniceerde disciplinaire procedure te zijn om actie te ondernemen tegen personeel en andere belanghebbenden die zich schuldig hebben gemaakt aan een schending van het informatiebeveiligingsbeleid.</w:t>
            </w:r>
          </w:p>
        </w:tc>
        <w:tc>
          <w:tcPr>
            <w:tcW w:w="810" w:type="dxa"/>
          </w:tcPr>
          <w:p w14:paraId="41430AC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4400F57E"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73D6B90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2363249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F84AAE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2502108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F9DB26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815464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5A39F63" w14:textId="77777777" w:rsidTr="00D955BE">
        <w:tc>
          <w:tcPr>
            <w:tcW w:w="805" w:type="dxa"/>
          </w:tcPr>
          <w:p w14:paraId="747F142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6.5</w:t>
            </w:r>
          </w:p>
        </w:tc>
        <w:tc>
          <w:tcPr>
            <w:tcW w:w="1710" w:type="dxa"/>
          </w:tcPr>
          <w:p w14:paraId="4A3552D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Verantwoordelijkheden na beëindiging of wijziging van het dienstverband</w:t>
            </w:r>
          </w:p>
        </w:tc>
        <w:tc>
          <w:tcPr>
            <w:tcW w:w="4140" w:type="dxa"/>
          </w:tcPr>
          <w:p w14:paraId="7AB7FC2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Verantwoordelijkheden en taken met betrekking tot informatiebeveiliging die van kracht blijven na beëindiging of wijziging van het dienstverband behoren te worden gedefinieerd, gehandhaafd en gecommuniceerd </w:t>
            </w:r>
            <w:r w:rsidRPr="00A07988">
              <w:rPr>
                <w:rFonts w:asciiTheme="minorHAnsi" w:hAnsiTheme="minorHAnsi" w:cstheme="minorHAnsi"/>
                <w:color w:val="292A2E"/>
                <w:sz w:val="20"/>
                <w:szCs w:val="20"/>
              </w:rPr>
              <w:lastRenderedPageBreak/>
              <w:t>aan relevant personeel en andere belanghebbenden.</w:t>
            </w:r>
          </w:p>
        </w:tc>
        <w:tc>
          <w:tcPr>
            <w:tcW w:w="810" w:type="dxa"/>
          </w:tcPr>
          <w:p w14:paraId="7F51ACF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00" w:type="dxa"/>
          </w:tcPr>
          <w:p w14:paraId="7B65C4DD"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0A3E4E9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13003988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359DDE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3312367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9A1F79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9555197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206804F9" w14:textId="77777777" w:rsidTr="00D955BE">
        <w:tc>
          <w:tcPr>
            <w:tcW w:w="805" w:type="dxa"/>
          </w:tcPr>
          <w:p w14:paraId="012682D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6.6</w:t>
            </w:r>
          </w:p>
        </w:tc>
        <w:tc>
          <w:tcPr>
            <w:tcW w:w="1710" w:type="dxa"/>
          </w:tcPr>
          <w:p w14:paraId="3D763ED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Vertrouwelijkheids- of geheimhoudingsovereenkomsten</w:t>
            </w:r>
          </w:p>
        </w:tc>
        <w:tc>
          <w:tcPr>
            <w:tcW w:w="4140" w:type="dxa"/>
          </w:tcPr>
          <w:p w14:paraId="7C554B3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 met betrekking tot informatiebeveiligingsdreigingen moet worden verzameld en geanalyseerd om informatie en analyses over dreigingen te produceren.</w:t>
            </w:r>
          </w:p>
        </w:tc>
        <w:tc>
          <w:tcPr>
            <w:tcW w:w="810" w:type="dxa"/>
          </w:tcPr>
          <w:p w14:paraId="6F33807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25D4C022"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6DDB9CE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773346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D1F783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787905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B53296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8449185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EB500F4" w14:textId="77777777" w:rsidTr="00D955BE">
        <w:tc>
          <w:tcPr>
            <w:tcW w:w="805" w:type="dxa"/>
          </w:tcPr>
          <w:p w14:paraId="519392E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6.7</w:t>
            </w:r>
          </w:p>
        </w:tc>
        <w:tc>
          <w:tcPr>
            <w:tcW w:w="1710" w:type="dxa"/>
          </w:tcPr>
          <w:p w14:paraId="2577AEF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Werken op afstand</w:t>
            </w:r>
          </w:p>
        </w:tc>
        <w:tc>
          <w:tcPr>
            <w:tcW w:w="4140" w:type="dxa"/>
          </w:tcPr>
          <w:p w14:paraId="7B7F132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Wanneer personeel op afstand werkt, behoren er beveiligingsmaatregelen te worden geïmplementeerd om informatie te beschermen die buiten het gebouw en/of terrein van de organisatie wordt ingezien, verwerkt of opgeslagen.</w:t>
            </w:r>
          </w:p>
        </w:tc>
        <w:tc>
          <w:tcPr>
            <w:tcW w:w="810" w:type="dxa"/>
          </w:tcPr>
          <w:p w14:paraId="550F144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3E893EA8"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323597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3230163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D05263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721198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996F15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7178068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64B68EE" w14:textId="77777777" w:rsidTr="00D955BE">
        <w:tc>
          <w:tcPr>
            <w:tcW w:w="805" w:type="dxa"/>
          </w:tcPr>
          <w:p w14:paraId="50F2578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6.8</w:t>
            </w:r>
          </w:p>
        </w:tc>
        <w:tc>
          <w:tcPr>
            <w:tcW w:w="1710" w:type="dxa"/>
          </w:tcPr>
          <w:p w14:paraId="7C14831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Melden van informatiebeveiligingsgebeurtenissen</w:t>
            </w:r>
          </w:p>
        </w:tc>
        <w:tc>
          <w:tcPr>
            <w:tcW w:w="4140" w:type="dxa"/>
          </w:tcPr>
          <w:p w14:paraId="39F5501C"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organisatie behoort te voorzien in een mechanisme waarmee personeel waargenomen of vermoede informatiebeveiligingsgebeurtenissen tijdig via passende kanalen kan melden.</w:t>
            </w:r>
          </w:p>
        </w:tc>
        <w:tc>
          <w:tcPr>
            <w:tcW w:w="810" w:type="dxa"/>
          </w:tcPr>
          <w:p w14:paraId="130F24B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46FFE1C3"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6184BD8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4397638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3C68772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809642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EB0F8F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1663677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bl>
    <w:p w14:paraId="06054676" w14:textId="77777777" w:rsidR="004327AB" w:rsidRPr="00A07988" w:rsidRDefault="004327AB" w:rsidP="004327AB">
      <w:pPr>
        <w:rPr>
          <w:rFonts w:asciiTheme="minorHAnsi" w:hAnsiTheme="minorHAnsi" w:cstheme="minorHAnsi"/>
          <w:sz w:val="20"/>
          <w:szCs w:val="20"/>
        </w:rPr>
      </w:pPr>
    </w:p>
    <w:p w14:paraId="136CC1BC"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br w:type="page"/>
      </w:r>
    </w:p>
    <w:tbl>
      <w:tblPr>
        <w:tblStyle w:val="TableGridLight"/>
        <w:tblW w:w="9558" w:type="dxa"/>
        <w:tblInd w:w="-113" w:type="dxa"/>
        <w:tblLayout w:type="fixed"/>
        <w:tblLook w:val="04A0" w:firstRow="1" w:lastRow="0" w:firstColumn="1" w:lastColumn="0" w:noHBand="0" w:noVBand="1"/>
      </w:tblPr>
      <w:tblGrid>
        <w:gridCol w:w="805"/>
        <w:gridCol w:w="1710"/>
        <w:gridCol w:w="2633"/>
        <w:gridCol w:w="900"/>
        <w:gridCol w:w="990"/>
        <w:gridCol w:w="2520"/>
      </w:tblGrid>
      <w:tr w:rsidR="004327AB" w:rsidRPr="00A07988" w14:paraId="161A714B" w14:textId="77777777" w:rsidTr="004327AB">
        <w:tc>
          <w:tcPr>
            <w:tcW w:w="9558" w:type="dxa"/>
            <w:gridSpan w:val="6"/>
            <w:hideMark/>
          </w:tcPr>
          <w:p w14:paraId="4E510ADC" w14:textId="77777777" w:rsidR="004327AB" w:rsidRPr="00A07988" w:rsidRDefault="004327AB" w:rsidP="00D955BE">
            <w:pPr>
              <w:pStyle w:val="Heading10"/>
              <w:rPr>
                <w:rFonts w:asciiTheme="minorHAnsi" w:hAnsiTheme="minorHAnsi" w:cstheme="minorHAnsi"/>
                <w:sz w:val="20"/>
                <w:szCs w:val="20"/>
              </w:rPr>
            </w:pPr>
            <w:bookmarkStart w:id="26" w:name="_Toc212703332"/>
            <w:r w:rsidRPr="00A07988">
              <w:rPr>
                <w:rFonts w:asciiTheme="minorHAnsi" w:hAnsiTheme="minorHAnsi" w:cstheme="minorHAnsi"/>
                <w:sz w:val="20"/>
                <w:szCs w:val="20"/>
              </w:rPr>
              <w:lastRenderedPageBreak/>
              <w:t>7 FYSIEKE BEHEERSMAATREGELEN</w:t>
            </w:r>
            <w:bookmarkEnd w:id="26"/>
          </w:p>
        </w:tc>
      </w:tr>
      <w:tr w:rsidR="004327AB" w:rsidRPr="00A07988" w14:paraId="2E79C197" w14:textId="77777777" w:rsidTr="004327AB">
        <w:tc>
          <w:tcPr>
            <w:tcW w:w="9558" w:type="dxa"/>
            <w:gridSpan w:val="6"/>
            <w:hideMark/>
          </w:tcPr>
          <w:p w14:paraId="0F78F5C8" w14:textId="77777777" w:rsidR="004327AB" w:rsidRPr="00A07988" w:rsidRDefault="004327AB" w:rsidP="00D955BE">
            <w:pPr>
              <w:rPr>
                <w:rFonts w:asciiTheme="minorHAnsi" w:hAnsiTheme="minorHAnsi" w:cstheme="minorHAnsi"/>
                <w:b/>
                <w:bCs/>
                <w:sz w:val="20"/>
                <w:szCs w:val="20"/>
              </w:rPr>
            </w:pPr>
          </w:p>
        </w:tc>
      </w:tr>
      <w:tr w:rsidR="004327AB" w:rsidRPr="00A07988" w14:paraId="5A7555D4" w14:textId="77777777" w:rsidTr="004327AB">
        <w:tc>
          <w:tcPr>
            <w:tcW w:w="805" w:type="dxa"/>
            <w:shd w:val="clear" w:color="auto" w:fill="EE691B"/>
            <w:hideMark/>
          </w:tcPr>
          <w:p w14:paraId="10047FB8"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Norm</w:t>
            </w:r>
          </w:p>
        </w:tc>
        <w:tc>
          <w:tcPr>
            <w:tcW w:w="1710" w:type="dxa"/>
            <w:shd w:val="clear" w:color="auto" w:fill="EE691B"/>
            <w:hideMark/>
          </w:tcPr>
          <w:p w14:paraId="17A482B9"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Omschrijving</w:t>
            </w:r>
          </w:p>
        </w:tc>
        <w:tc>
          <w:tcPr>
            <w:tcW w:w="2633" w:type="dxa"/>
            <w:shd w:val="clear" w:color="auto" w:fill="EE691B"/>
            <w:hideMark/>
          </w:tcPr>
          <w:p w14:paraId="1D37B49F"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Beheersmaatregel</w:t>
            </w:r>
          </w:p>
        </w:tc>
        <w:tc>
          <w:tcPr>
            <w:tcW w:w="900" w:type="dxa"/>
            <w:shd w:val="clear" w:color="auto" w:fill="EE691B"/>
            <w:hideMark/>
          </w:tcPr>
          <w:p w14:paraId="7D190130"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hideMark/>
          </w:tcPr>
          <w:p w14:paraId="434F8EF1"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520" w:type="dxa"/>
            <w:shd w:val="clear" w:color="auto" w:fill="EE691B"/>
            <w:hideMark/>
          </w:tcPr>
          <w:p w14:paraId="5E2B7ACE"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45132713"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0ACECF82"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3AFB6C45"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tc>
      </w:tr>
      <w:tr w:rsidR="004327AB" w:rsidRPr="00A07988" w14:paraId="38085E62" w14:textId="77777777" w:rsidTr="004327AB">
        <w:tc>
          <w:tcPr>
            <w:tcW w:w="805" w:type="dxa"/>
          </w:tcPr>
          <w:p w14:paraId="626A79C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w:t>
            </w:r>
          </w:p>
        </w:tc>
        <w:tc>
          <w:tcPr>
            <w:tcW w:w="1710" w:type="dxa"/>
          </w:tcPr>
          <w:p w14:paraId="29CEF0B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Fysieke beveiligingszones</w:t>
            </w:r>
          </w:p>
        </w:tc>
        <w:tc>
          <w:tcPr>
            <w:tcW w:w="2633" w:type="dxa"/>
          </w:tcPr>
          <w:p w14:paraId="02F51DAF"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Zones die informatie en andere gerelateerde bedrijfsmiddelen bevatten, moeten worden beschermd door beveiligingszones te definiëren en te gebruiken.</w:t>
            </w:r>
          </w:p>
        </w:tc>
        <w:tc>
          <w:tcPr>
            <w:tcW w:w="900" w:type="dxa"/>
          </w:tcPr>
          <w:p w14:paraId="1080727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AB3A89B"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hideMark/>
          </w:tcPr>
          <w:p w14:paraId="4958125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3927332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2C4206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5465498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91C850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8827689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66286DC7" w14:textId="77777777" w:rsidR="004327AB" w:rsidRPr="00A07988" w:rsidRDefault="004327AB" w:rsidP="00D955BE">
            <w:pPr>
              <w:rPr>
                <w:rFonts w:asciiTheme="minorHAnsi" w:hAnsiTheme="minorHAnsi" w:cstheme="minorHAnsi"/>
                <w:sz w:val="20"/>
                <w:szCs w:val="20"/>
              </w:rPr>
            </w:pPr>
          </w:p>
        </w:tc>
      </w:tr>
      <w:tr w:rsidR="004327AB" w:rsidRPr="00A07988" w14:paraId="266F16DA" w14:textId="77777777" w:rsidTr="004327AB">
        <w:tc>
          <w:tcPr>
            <w:tcW w:w="805" w:type="dxa"/>
          </w:tcPr>
          <w:p w14:paraId="3419AF7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7.2</w:t>
            </w:r>
          </w:p>
        </w:tc>
        <w:tc>
          <w:tcPr>
            <w:tcW w:w="1710" w:type="dxa"/>
          </w:tcPr>
          <w:p w14:paraId="586C53B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Fysieke toegangsbeveiliging</w:t>
            </w:r>
          </w:p>
        </w:tc>
        <w:tc>
          <w:tcPr>
            <w:tcW w:w="2633" w:type="dxa"/>
          </w:tcPr>
          <w:p w14:paraId="4ED4B99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Beveiligde zones moeten worden beschermd door passende toegangscontroles en toegangspunten.</w:t>
            </w:r>
          </w:p>
        </w:tc>
        <w:tc>
          <w:tcPr>
            <w:tcW w:w="900" w:type="dxa"/>
          </w:tcPr>
          <w:p w14:paraId="51E0F0C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D8300F4"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65C85C9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2276654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295FA4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7850858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EAF70A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5100130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B82727F" w14:textId="77777777" w:rsidR="004327AB" w:rsidRPr="00A07988" w:rsidRDefault="004327AB" w:rsidP="00D955BE">
            <w:pPr>
              <w:rPr>
                <w:rFonts w:asciiTheme="minorHAnsi" w:hAnsiTheme="minorHAnsi" w:cstheme="minorHAnsi"/>
                <w:sz w:val="20"/>
                <w:szCs w:val="20"/>
              </w:rPr>
            </w:pPr>
          </w:p>
        </w:tc>
      </w:tr>
      <w:tr w:rsidR="004327AB" w:rsidRPr="00A07988" w14:paraId="211390AF" w14:textId="77777777" w:rsidTr="004327AB">
        <w:tc>
          <w:tcPr>
            <w:tcW w:w="805" w:type="dxa"/>
          </w:tcPr>
          <w:p w14:paraId="0ECC833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7.3</w:t>
            </w:r>
          </w:p>
        </w:tc>
        <w:tc>
          <w:tcPr>
            <w:tcW w:w="1710" w:type="dxa"/>
          </w:tcPr>
          <w:p w14:paraId="56D181A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van kantoren, ruimten en faciliteiten</w:t>
            </w:r>
          </w:p>
        </w:tc>
        <w:tc>
          <w:tcPr>
            <w:tcW w:w="2633" w:type="dxa"/>
          </w:tcPr>
          <w:p w14:paraId="3E68E7B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Voor kantoren, ruimten en faciliteiten moet fysieke beveiliging worden ontworpen en geïmplementeerd.</w:t>
            </w:r>
          </w:p>
        </w:tc>
        <w:tc>
          <w:tcPr>
            <w:tcW w:w="900" w:type="dxa"/>
          </w:tcPr>
          <w:p w14:paraId="598E732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48E596C9"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2AD6662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7344163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E19A46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6241842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8C60DF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9323253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112DE05" w14:textId="77777777" w:rsidTr="004327AB">
        <w:tc>
          <w:tcPr>
            <w:tcW w:w="805" w:type="dxa"/>
          </w:tcPr>
          <w:p w14:paraId="06A2410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7.4</w:t>
            </w:r>
          </w:p>
        </w:tc>
        <w:tc>
          <w:tcPr>
            <w:tcW w:w="1710" w:type="dxa"/>
          </w:tcPr>
          <w:p w14:paraId="19A5468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Monitoren van de fysieke beveiliging</w:t>
            </w:r>
          </w:p>
        </w:tc>
        <w:tc>
          <w:tcPr>
            <w:tcW w:w="2633" w:type="dxa"/>
          </w:tcPr>
          <w:p w14:paraId="7490014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gebouw en terrein moet voortdurend worden gemonitord op onbevoegde fysieke toegang.</w:t>
            </w:r>
          </w:p>
        </w:tc>
        <w:tc>
          <w:tcPr>
            <w:tcW w:w="900" w:type="dxa"/>
          </w:tcPr>
          <w:p w14:paraId="538E2F9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0C4F7F2"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6F68BFF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5117551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098C09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3530106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F214FA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910936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BFA6C20" w14:textId="77777777" w:rsidR="004327AB" w:rsidRPr="00A07988" w:rsidRDefault="004327AB" w:rsidP="00D955BE">
            <w:pPr>
              <w:rPr>
                <w:rFonts w:asciiTheme="minorHAnsi" w:hAnsiTheme="minorHAnsi" w:cstheme="minorHAnsi"/>
                <w:sz w:val="20"/>
                <w:szCs w:val="20"/>
              </w:rPr>
            </w:pPr>
          </w:p>
        </w:tc>
      </w:tr>
      <w:tr w:rsidR="004327AB" w:rsidRPr="00A07988" w14:paraId="311355EA" w14:textId="77777777" w:rsidTr="004327AB">
        <w:tc>
          <w:tcPr>
            <w:tcW w:w="805" w:type="dxa"/>
          </w:tcPr>
          <w:p w14:paraId="3BDC29D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7.5</w:t>
            </w:r>
          </w:p>
        </w:tc>
        <w:tc>
          <w:tcPr>
            <w:tcW w:w="1710" w:type="dxa"/>
          </w:tcPr>
          <w:p w14:paraId="083E675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Beschermen tegen fysieke en omgevingsdreigingen</w:t>
            </w:r>
          </w:p>
        </w:tc>
        <w:tc>
          <w:tcPr>
            <w:tcW w:w="2633" w:type="dxa"/>
          </w:tcPr>
          <w:p w14:paraId="5D0F319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 bescherming tegen fysieke en omgevingsdreigingen, zoals natuurrampen en andere opzettelijke of onopzettelijke fysieke dreigingen van de infrastructuur, worden ontworpen en geïmplementeerd.</w:t>
            </w:r>
          </w:p>
        </w:tc>
        <w:tc>
          <w:tcPr>
            <w:tcW w:w="900" w:type="dxa"/>
          </w:tcPr>
          <w:p w14:paraId="2AEE8EE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CEC0E7B"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26F435C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6225028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1BF52B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981470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3D4AD9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74759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5574A00" w14:textId="77777777" w:rsidTr="004327AB">
        <w:tc>
          <w:tcPr>
            <w:tcW w:w="805" w:type="dxa"/>
          </w:tcPr>
          <w:p w14:paraId="4DD3D25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7.6</w:t>
            </w:r>
          </w:p>
        </w:tc>
        <w:tc>
          <w:tcPr>
            <w:tcW w:w="1710" w:type="dxa"/>
          </w:tcPr>
          <w:p w14:paraId="523A2A4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Werken in beveiligde zones</w:t>
            </w:r>
          </w:p>
        </w:tc>
        <w:tc>
          <w:tcPr>
            <w:tcW w:w="2633" w:type="dxa"/>
          </w:tcPr>
          <w:p w14:paraId="1C73CBB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Voor het werken in beveiligde zones moeten beveiligingsmaatregelen worden ontwikkeld en geïmplementeerd.</w:t>
            </w:r>
          </w:p>
        </w:tc>
        <w:tc>
          <w:tcPr>
            <w:tcW w:w="900" w:type="dxa"/>
          </w:tcPr>
          <w:p w14:paraId="215C007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18B3AF5"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561C5C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9961548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2EC8DE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691167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80BA18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3281262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1402851" w14:textId="77777777" w:rsidR="004327AB" w:rsidRPr="00A07988" w:rsidRDefault="004327AB" w:rsidP="00D955BE">
            <w:pPr>
              <w:rPr>
                <w:rFonts w:asciiTheme="minorHAnsi" w:hAnsiTheme="minorHAnsi" w:cstheme="minorHAnsi"/>
                <w:sz w:val="20"/>
                <w:szCs w:val="20"/>
              </w:rPr>
            </w:pPr>
          </w:p>
        </w:tc>
      </w:tr>
      <w:tr w:rsidR="004327AB" w:rsidRPr="00A07988" w14:paraId="15328A9B" w14:textId="77777777" w:rsidTr="004327AB">
        <w:tc>
          <w:tcPr>
            <w:tcW w:w="805" w:type="dxa"/>
          </w:tcPr>
          <w:p w14:paraId="50BE99A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7.7</w:t>
            </w:r>
          </w:p>
        </w:tc>
        <w:tc>
          <w:tcPr>
            <w:tcW w:w="1710" w:type="dxa"/>
          </w:tcPr>
          <w:p w14:paraId="3B1A3F4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‘Clear desk’ en ‘clear screen’</w:t>
            </w:r>
          </w:p>
        </w:tc>
        <w:tc>
          <w:tcPr>
            <w:tcW w:w="2633" w:type="dxa"/>
          </w:tcPr>
          <w:p w14:paraId="78F961B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‘clear desk’-regels voor papieren documenten en verwijderbare opslagmedia en ‘clear screen’-regels voor informatieverwerkende faciliteiten worden gedefinieerd en op passende wijze ten uitvoer worden gebracht.</w:t>
            </w:r>
          </w:p>
        </w:tc>
        <w:tc>
          <w:tcPr>
            <w:tcW w:w="900" w:type="dxa"/>
          </w:tcPr>
          <w:p w14:paraId="1226F07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AE4D608"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7F3DCF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8037404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17053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1648192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D45434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122994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8BA17DF" w14:textId="77777777" w:rsidTr="004327AB">
        <w:tc>
          <w:tcPr>
            <w:tcW w:w="805" w:type="dxa"/>
          </w:tcPr>
          <w:p w14:paraId="4EFC1C5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lastRenderedPageBreak/>
              <w:t>7.8</w:t>
            </w:r>
          </w:p>
        </w:tc>
        <w:tc>
          <w:tcPr>
            <w:tcW w:w="1710" w:type="dxa"/>
          </w:tcPr>
          <w:p w14:paraId="38D94DF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Plaatsen en beschermen van apparatuur</w:t>
            </w:r>
          </w:p>
        </w:tc>
        <w:tc>
          <w:tcPr>
            <w:tcW w:w="2633" w:type="dxa"/>
          </w:tcPr>
          <w:p w14:paraId="0390D453"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Apparatuur moet veilig worden geplaatst en beschermd.</w:t>
            </w:r>
          </w:p>
        </w:tc>
        <w:tc>
          <w:tcPr>
            <w:tcW w:w="900" w:type="dxa"/>
          </w:tcPr>
          <w:p w14:paraId="662E349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5A466CA"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5F08165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82967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44EFCD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1177107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545FA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9530975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29ECAD0" w14:textId="77777777" w:rsidTr="004327AB">
        <w:tc>
          <w:tcPr>
            <w:tcW w:w="805" w:type="dxa"/>
          </w:tcPr>
          <w:p w14:paraId="363291C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7.9</w:t>
            </w:r>
          </w:p>
        </w:tc>
        <w:tc>
          <w:tcPr>
            <w:tcW w:w="1710" w:type="dxa"/>
          </w:tcPr>
          <w:p w14:paraId="4D0ED82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van bedrijfsmiddelen buiten het terrein</w:t>
            </w:r>
          </w:p>
        </w:tc>
        <w:tc>
          <w:tcPr>
            <w:tcW w:w="2633" w:type="dxa"/>
          </w:tcPr>
          <w:p w14:paraId="4D883D9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Bedrijfsmiddelen buiten het gebouw en/of terrein moeten worden beschermd.</w:t>
            </w:r>
          </w:p>
        </w:tc>
        <w:tc>
          <w:tcPr>
            <w:tcW w:w="900" w:type="dxa"/>
          </w:tcPr>
          <w:p w14:paraId="7EAFC4B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81B5C4E"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0CB0E77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4444825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9AD875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1689987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12EFCA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0673743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64A3D637" w14:textId="77777777" w:rsidTr="004327AB">
        <w:tc>
          <w:tcPr>
            <w:tcW w:w="805" w:type="dxa"/>
          </w:tcPr>
          <w:p w14:paraId="30D75FF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7.10</w:t>
            </w:r>
          </w:p>
        </w:tc>
        <w:tc>
          <w:tcPr>
            <w:tcW w:w="1710" w:type="dxa"/>
          </w:tcPr>
          <w:p w14:paraId="518A18E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Opslagmedia</w:t>
            </w:r>
          </w:p>
        </w:tc>
        <w:tc>
          <w:tcPr>
            <w:tcW w:w="2633" w:type="dxa"/>
          </w:tcPr>
          <w:p w14:paraId="39E9D492"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Opslagmedia moeten worden beheerd gedurende hun volledige levenscyclus van aanschaf, gebruik, transport en verwijdering overeenkomstig het classificatieschema en de hanteringseisen van de organisatie.</w:t>
            </w:r>
          </w:p>
        </w:tc>
        <w:tc>
          <w:tcPr>
            <w:tcW w:w="900" w:type="dxa"/>
          </w:tcPr>
          <w:p w14:paraId="5A8CB48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2F6E141"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42C73A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9293749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85C820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897770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FF4927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3691499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E2C889B" w14:textId="77777777" w:rsidTr="004327AB">
        <w:tc>
          <w:tcPr>
            <w:tcW w:w="805" w:type="dxa"/>
          </w:tcPr>
          <w:p w14:paraId="7C5DE6E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7.11</w:t>
            </w:r>
          </w:p>
        </w:tc>
        <w:tc>
          <w:tcPr>
            <w:tcW w:w="1710" w:type="dxa"/>
          </w:tcPr>
          <w:p w14:paraId="39700D7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Nutsvoorzieningen</w:t>
            </w:r>
          </w:p>
        </w:tc>
        <w:tc>
          <w:tcPr>
            <w:tcW w:w="2633" w:type="dxa"/>
          </w:tcPr>
          <w:p w14:paraId="1AC1C7D5"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Informatieverwerkende faciliteiten moeten worden beschermd tegen stroomuitval en andere verstoringen die worden veroorzaakt door storingen in nutsvoorzieningen.</w:t>
            </w:r>
          </w:p>
        </w:tc>
        <w:tc>
          <w:tcPr>
            <w:tcW w:w="900" w:type="dxa"/>
          </w:tcPr>
          <w:p w14:paraId="171BE6E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4772D47"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0B10B71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6360300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4CAC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372952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794881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2602481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48361766" w14:textId="77777777" w:rsidR="004327AB" w:rsidRPr="00A07988" w:rsidRDefault="004327AB" w:rsidP="00D955BE">
            <w:pPr>
              <w:rPr>
                <w:rFonts w:asciiTheme="minorHAnsi" w:hAnsiTheme="minorHAnsi" w:cstheme="minorHAnsi"/>
                <w:sz w:val="20"/>
                <w:szCs w:val="20"/>
              </w:rPr>
            </w:pPr>
          </w:p>
        </w:tc>
      </w:tr>
      <w:tr w:rsidR="004327AB" w:rsidRPr="00A07988" w14:paraId="6DF5FD79" w14:textId="77777777" w:rsidTr="004327AB">
        <w:tc>
          <w:tcPr>
            <w:tcW w:w="805" w:type="dxa"/>
          </w:tcPr>
          <w:p w14:paraId="6D81995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7.12</w:t>
            </w:r>
          </w:p>
        </w:tc>
        <w:tc>
          <w:tcPr>
            <w:tcW w:w="1710" w:type="dxa"/>
          </w:tcPr>
          <w:p w14:paraId="1FE59D0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van bekabeling</w:t>
            </w:r>
          </w:p>
        </w:tc>
        <w:tc>
          <w:tcPr>
            <w:tcW w:w="2633" w:type="dxa"/>
          </w:tcPr>
          <w:p w14:paraId="46C6661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Voedingskabels en kabels voor het versturen van gegevens of die informatiediensten ondersteunen, moeten worden beschermd tegen onderschepping, interferentie of beschadiging.</w:t>
            </w:r>
          </w:p>
        </w:tc>
        <w:tc>
          <w:tcPr>
            <w:tcW w:w="900" w:type="dxa"/>
          </w:tcPr>
          <w:p w14:paraId="4446876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0C60DA1"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2905B9B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620863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BB1C43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0209949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DC0868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5896318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176A256" w14:textId="77777777" w:rsidTr="004327AB">
        <w:tc>
          <w:tcPr>
            <w:tcW w:w="805" w:type="dxa"/>
          </w:tcPr>
          <w:p w14:paraId="110A04A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7.13</w:t>
            </w:r>
          </w:p>
        </w:tc>
        <w:tc>
          <w:tcPr>
            <w:tcW w:w="1710" w:type="dxa"/>
          </w:tcPr>
          <w:p w14:paraId="4860E0D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Onderhoud van apparatuur</w:t>
            </w:r>
          </w:p>
        </w:tc>
        <w:tc>
          <w:tcPr>
            <w:tcW w:w="2633" w:type="dxa"/>
          </w:tcPr>
          <w:p w14:paraId="479D989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Apparatuur moet op de juiste wijze worden onderhouden om de beschikbaarheid, integriteit en betrouwbaarheid van informatie te garanderen.</w:t>
            </w:r>
          </w:p>
        </w:tc>
        <w:tc>
          <w:tcPr>
            <w:tcW w:w="900" w:type="dxa"/>
          </w:tcPr>
          <w:p w14:paraId="03F339C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4FBB912"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67F7A91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1287450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31F21D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4641660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C60FA7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4105395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2F7548CD" w14:textId="77777777" w:rsidR="004327AB" w:rsidRPr="00A07988" w:rsidRDefault="004327AB" w:rsidP="00D955BE">
            <w:pPr>
              <w:rPr>
                <w:rFonts w:asciiTheme="minorHAnsi" w:hAnsiTheme="minorHAnsi" w:cstheme="minorHAnsi"/>
                <w:sz w:val="20"/>
                <w:szCs w:val="20"/>
              </w:rPr>
            </w:pPr>
          </w:p>
        </w:tc>
      </w:tr>
      <w:tr w:rsidR="004327AB" w:rsidRPr="00A07988" w14:paraId="00817F96" w14:textId="77777777" w:rsidTr="004327AB">
        <w:tc>
          <w:tcPr>
            <w:tcW w:w="805" w:type="dxa"/>
          </w:tcPr>
          <w:p w14:paraId="7F3E8A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7.14</w:t>
            </w:r>
          </w:p>
        </w:tc>
        <w:tc>
          <w:tcPr>
            <w:tcW w:w="1710" w:type="dxa"/>
          </w:tcPr>
          <w:p w14:paraId="1D4588A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Veilig verwijderen of hergebruiken van apparatuur</w:t>
            </w:r>
          </w:p>
        </w:tc>
        <w:tc>
          <w:tcPr>
            <w:tcW w:w="2633" w:type="dxa"/>
          </w:tcPr>
          <w:p w14:paraId="0F991E5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Onderdelen van de apparatuur die opslagmedia bevatten, moeten worden gecontroleerd om te waarborgen dat gevoelige gegevens en gelicentieerde software zijn verwijderd of veilig zijn overschreven voordat ze worden verwijderd of hergebruikt.</w:t>
            </w:r>
          </w:p>
        </w:tc>
        <w:tc>
          <w:tcPr>
            <w:tcW w:w="900" w:type="dxa"/>
          </w:tcPr>
          <w:p w14:paraId="002E43C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9EBF8E6"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CB858D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8221571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734E45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3038461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327FF8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30766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bl>
    <w:p w14:paraId="030845CF" w14:textId="77777777" w:rsidR="004327AB" w:rsidRPr="00A07988" w:rsidRDefault="004327AB" w:rsidP="004327AB">
      <w:pPr>
        <w:rPr>
          <w:rFonts w:asciiTheme="minorHAnsi" w:hAnsiTheme="minorHAnsi" w:cstheme="minorHAnsi"/>
          <w:sz w:val="20"/>
          <w:szCs w:val="20"/>
          <w:lang w:eastAsia="x-none"/>
        </w:rPr>
      </w:pPr>
    </w:p>
    <w:p w14:paraId="6F6ABF09" w14:textId="77777777" w:rsidR="004327AB" w:rsidRPr="00A07988" w:rsidRDefault="004327AB" w:rsidP="004327AB">
      <w:pPr>
        <w:rPr>
          <w:rFonts w:asciiTheme="minorHAnsi" w:hAnsiTheme="minorHAnsi" w:cstheme="minorHAnsi"/>
          <w:sz w:val="20"/>
          <w:szCs w:val="20"/>
          <w:lang w:eastAsia="x-none"/>
        </w:rPr>
      </w:pPr>
    </w:p>
    <w:p w14:paraId="6D2FA161"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br w:type="page"/>
      </w:r>
    </w:p>
    <w:tbl>
      <w:tblPr>
        <w:tblStyle w:val="TableGridLight"/>
        <w:tblW w:w="9288" w:type="dxa"/>
        <w:tblInd w:w="-113" w:type="dxa"/>
        <w:tblLayout w:type="fixed"/>
        <w:tblLook w:val="04A0" w:firstRow="1" w:lastRow="0" w:firstColumn="1" w:lastColumn="0" w:noHBand="0" w:noVBand="1"/>
      </w:tblPr>
      <w:tblGrid>
        <w:gridCol w:w="715"/>
        <w:gridCol w:w="1620"/>
        <w:gridCol w:w="2543"/>
        <w:gridCol w:w="1350"/>
        <w:gridCol w:w="990"/>
        <w:gridCol w:w="2070"/>
      </w:tblGrid>
      <w:tr w:rsidR="004327AB" w:rsidRPr="00A07988" w14:paraId="0DD96D40" w14:textId="77777777" w:rsidTr="004327AB">
        <w:tc>
          <w:tcPr>
            <w:tcW w:w="9288" w:type="dxa"/>
            <w:gridSpan w:val="6"/>
            <w:hideMark/>
          </w:tcPr>
          <w:p w14:paraId="574F0757" w14:textId="77777777" w:rsidR="004327AB" w:rsidRPr="00A07988" w:rsidRDefault="004327AB" w:rsidP="00D955BE">
            <w:pPr>
              <w:pStyle w:val="Heading10"/>
              <w:rPr>
                <w:rFonts w:asciiTheme="minorHAnsi" w:hAnsiTheme="minorHAnsi" w:cstheme="minorHAnsi"/>
                <w:sz w:val="16"/>
                <w:szCs w:val="16"/>
              </w:rPr>
            </w:pPr>
            <w:bookmarkStart w:id="27" w:name="_Toc212703333"/>
            <w:r w:rsidRPr="00A07988">
              <w:rPr>
                <w:rFonts w:asciiTheme="minorHAnsi" w:hAnsiTheme="minorHAnsi" w:cstheme="minorHAnsi"/>
                <w:sz w:val="16"/>
                <w:szCs w:val="16"/>
              </w:rPr>
              <w:lastRenderedPageBreak/>
              <w:t>8 TECHNOLOGISCHE BEHEERSMAATREGELEN</w:t>
            </w:r>
            <w:bookmarkEnd w:id="27"/>
          </w:p>
        </w:tc>
      </w:tr>
      <w:tr w:rsidR="004327AB" w:rsidRPr="00A07988" w14:paraId="78BDD021" w14:textId="77777777" w:rsidTr="004327AB">
        <w:tc>
          <w:tcPr>
            <w:tcW w:w="9288" w:type="dxa"/>
            <w:gridSpan w:val="6"/>
            <w:hideMark/>
          </w:tcPr>
          <w:p w14:paraId="6940DF27" w14:textId="77777777" w:rsidR="004327AB" w:rsidRPr="00A07988" w:rsidRDefault="004327AB" w:rsidP="00D955BE">
            <w:pPr>
              <w:rPr>
                <w:rFonts w:asciiTheme="minorHAnsi" w:hAnsiTheme="minorHAnsi" w:cstheme="minorHAnsi"/>
                <w:b/>
                <w:bCs/>
                <w:sz w:val="20"/>
                <w:szCs w:val="20"/>
              </w:rPr>
            </w:pPr>
          </w:p>
        </w:tc>
      </w:tr>
      <w:tr w:rsidR="004327AB" w:rsidRPr="00A07988" w14:paraId="4B0F4AE1" w14:textId="77777777" w:rsidTr="004327AB">
        <w:tc>
          <w:tcPr>
            <w:tcW w:w="715" w:type="dxa"/>
            <w:shd w:val="clear" w:color="auto" w:fill="EE691B"/>
            <w:hideMark/>
          </w:tcPr>
          <w:p w14:paraId="24E67096"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Norm</w:t>
            </w:r>
          </w:p>
        </w:tc>
        <w:tc>
          <w:tcPr>
            <w:tcW w:w="1620" w:type="dxa"/>
            <w:shd w:val="clear" w:color="auto" w:fill="EE691B"/>
            <w:hideMark/>
          </w:tcPr>
          <w:p w14:paraId="3779E1DD"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Omschrijving</w:t>
            </w:r>
          </w:p>
        </w:tc>
        <w:tc>
          <w:tcPr>
            <w:tcW w:w="2543" w:type="dxa"/>
            <w:shd w:val="clear" w:color="auto" w:fill="EE691B"/>
            <w:hideMark/>
          </w:tcPr>
          <w:p w14:paraId="59DABE0A"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Beheersmaatregel</w:t>
            </w:r>
          </w:p>
        </w:tc>
        <w:tc>
          <w:tcPr>
            <w:tcW w:w="1350" w:type="dxa"/>
            <w:shd w:val="clear" w:color="auto" w:fill="EE691B"/>
            <w:hideMark/>
          </w:tcPr>
          <w:p w14:paraId="37B96EE8"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hideMark/>
          </w:tcPr>
          <w:p w14:paraId="5FE09BFC"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070" w:type="dxa"/>
            <w:shd w:val="clear" w:color="auto" w:fill="EE691B"/>
            <w:hideMark/>
          </w:tcPr>
          <w:p w14:paraId="46CD0D5B"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43862ABC"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0D223D80"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759E0AB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tc>
      </w:tr>
      <w:tr w:rsidR="004327AB" w:rsidRPr="00A07988" w14:paraId="248A7002" w14:textId="77777777" w:rsidTr="004327AB">
        <w:tc>
          <w:tcPr>
            <w:tcW w:w="715" w:type="dxa"/>
          </w:tcPr>
          <w:p w14:paraId="24B87F9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w:t>
            </w:r>
          </w:p>
        </w:tc>
        <w:tc>
          <w:tcPr>
            <w:tcW w:w="1620" w:type="dxa"/>
          </w:tcPr>
          <w:p w14:paraId="5502B1B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‘User endpoint devices’</w:t>
            </w:r>
          </w:p>
        </w:tc>
        <w:tc>
          <w:tcPr>
            <w:tcW w:w="2543" w:type="dxa"/>
          </w:tcPr>
          <w:p w14:paraId="6369BE95"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 die is opgeslagen op, wordt verwerkt door of toegankelijk is via ‘user endpoint devices’ moet worden beschermd.</w:t>
            </w:r>
          </w:p>
        </w:tc>
        <w:tc>
          <w:tcPr>
            <w:tcW w:w="1350" w:type="dxa"/>
          </w:tcPr>
          <w:p w14:paraId="6AC13DE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271D191"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381760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8373072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89AAA6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698543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088683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9321399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7C13F427" w14:textId="77777777" w:rsidR="004327AB" w:rsidRPr="00A07988" w:rsidRDefault="004327AB" w:rsidP="00D955BE">
            <w:pPr>
              <w:rPr>
                <w:rFonts w:asciiTheme="minorHAnsi" w:hAnsiTheme="minorHAnsi" w:cstheme="minorHAnsi"/>
                <w:sz w:val="20"/>
                <w:szCs w:val="20"/>
              </w:rPr>
            </w:pPr>
          </w:p>
        </w:tc>
      </w:tr>
      <w:tr w:rsidR="004327AB" w:rsidRPr="00A07988" w14:paraId="4ACE1CCA" w14:textId="77777777" w:rsidTr="004327AB">
        <w:tc>
          <w:tcPr>
            <w:tcW w:w="715" w:type="dxa"/>
          </w:tcPr>
          <w:p w14:paraId="6DF7CF8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w:t>
            </w:r>
          </w:p>
        </w:tc>
        <w:tc>
          <w:tcPr>
            <w:tcW w:w="1620" w:type="dxa"/>
          </w:tcPr>
          <w:p w14:paraId="56E1168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Speciale toegangsrechten</w:t>
            </w:r>
          </w:p>
        </w:tc>
        <w:tc>
          <w:tcPr>
            <w:tcW w:w="2543" w:type="dxa"/>
          </w:tcPr>
          <w:p w14:paraId="1429300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toewijzen en gebruik van speciale toegangsrechten moeten worden beperkt en beheerd.</w:t>
            </w:r>
          </w:p>
        </w:tc>
        <w:tc>
          <w:tcPr>
            <w:tcW w:w="1350" w:type="dxa"/>
          </w:tcPr>
          <w:p w14:paraId="0B23416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28FBD64"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F61840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2921957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133DE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4173175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C3A078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596045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693FAC9E" w14:textId="77777777" w:rsidR="004327AB" w:rsidRPr="00A07988" w:rsidRDefault="004327AB" w:rsidP="00D955BE">
            <w:pPr>
              <w:rPr>
                <w:rFonts w:asciiTheme="minorHAnsi" w:hAnsiTheme="minorHAnsi" w:cstheme="minorHAnsi"/>
                <w:sz w:val="20"/>
                <w:szCs w:val="20"/>
              </w:rPr>
            </w:pPr>
          </w:p>
        </w:tc>
      </w:tr>
      <w:tr w:rsidR="004327AB" w:rsidRPr="00A07988" w14:paraId="56D314F3" w14:textId="77777777" w:rsidTr="004327AB">
        <w:tc>
          <w:tcPr>
            <w:tcW w:w="715" w:type="dxa"/>
          </w:tcPr>
          <w:p w14:paraId="603340B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w:t>
            </w:r>
          </w:p>
        </w:tc>
        <w:tc>
          <w:tcPr>
            <w:tcW w:w="1620" w:type="dxa"/>
          </w:tcPr>
          <w:p w14:paraId="29472D7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Beperking toegang tot informatie</w:t>
            </w:r>
          </w:p>
        </w:tc>
        <w:tc>
          <w:tcPr>
            <w:tcW w:w="2543" w:type="dxa"/>
          </w:tcPr>
          <w:p w14:paraId="2AA8C8F0"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color w:val="292A2E"/>
                <w:sz w:val="20"/>
                <w:szCs w:val="20"/>
              </w:rPr>
              <w:t>De toegang tot informatie en andere gerelateerde bedrijfsmiddelen moet worden beperkt overeenkomstig het vastgestelde onderwerpspecifieke beleid inzake toegangsbeveiliging.</w:t>
            </w:r>
          </w:p>
          <w:p w14:paraId="28315F54" w14:textId="77777777" w:rsidR="004327AB" w:rsidRPr="00A07988" w:rsidRDefault="004327AB" w:rsidP="00D955BE">
            <w:pPr>
              <w:rPr>
                <w:rFonts w:asciiTheme="minorHAnsi" w:hAnsiTheme="minorHAnsi" w:cstheme="minorHAnsi"/>
                <w:sz w:val="20"/>
                <w:szCs w:val="20"/>
              </w:rPr>
            </w:pPr>
          </w:p>
        </w:tc>
        <w:tc>
          <w:tcPr>
            <w:tcW w:w="1350" w:type="dxa"/>
          </w:tcPr>
          <w:p w14:paraId="0922DF9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9E7DDE0"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F379B2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380872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3495ED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466496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0C87F9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5108847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107D487" w14:textId="77777777" w:rsidTr="004327AB">
        <w:tc>
          <w:tcPr>
            <w:tcW w:w="715" w:type="dxa"/>
          </w:tcPr>
          <w:p w14:paraId="7AD7935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8.4</w:t>
            </w:r>
          </w:p>
        </w:tc>
        <w:tc>
          <w:tcPr>
            <w:tcW w:w="1620" w:type="dxa"/>
          </w:tcPr>
          <w:p w14:paraId="3B3CE52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Toegangsbeveiliging op broncode</w:t>
            </w:r>
          </w:p>
        </w:tc>
        <w:tc>
          <w:tcPr>
            <w:tcW w:w="2543" w:type="dxa"/>
          </w:tcPr>
          <w:p w14:paraId="2A309E0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Lees- en schrijftoegang tot broncode, ontwikkelinstrumenten en softwarebibliotheken moet op passende wijze worden beheerd.</w:t>
            </w:r>
          </w:p>
        </w:tc>
        <w:tc>
          <w:tcPr>
            <w:tcW w:w="1350" w:type="dxa"/>
          </w:tcPr>
          <w:p w14:paraId="262B529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70CB28A"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D2A34B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7527457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7364A5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1456914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8CEEC6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137598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455034D6" w14:textId="77777777" w:rsidR="004327AB" w:rsidRPr="00A07988" w:rsidRDefault="004327AB" w:rsidP="00D955BE">
            <w:pPr>
              <w:rPr>
                <w:rFonts w:asciiTheme="minorHAnsi" w:hAnsiTheme="minorHAnsi" w:cstheme="minorHAnsi"/>
                <w:sz w:val="20"/>
                <w:szCs w:val="20"/>
              </w:rPr>
            </w:pPr>
          </w:p>
        </w:tc>
      </w:tr>
      <w:tr w:rsidR="004327AB" w:rsidRPr="00A07988" w14:paraId="4900DFCE" w14:textId="77777777" w:rsidTr="004327AB">
        <w:tc>
          <w:tcPr>
            <w:tcW w:w="715" w:type="dxa"/>
          </w:tcPr>
          <w:p w14:paraId="1471104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8.5</w:t>
            </w:r>
          </w:p>
        </w:tc>
        <w:tc>
          <w:tcPr>
            <w:tcW w:w="1620" w:type="dxa"/>
          </w:tcPr>
          <w:p w14:paraId="5089D6A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Beveiligde authenticatie</w:t>
            </w:r>
          </w:p>
        </w:tc>
        <w:tc>
          <w:tcPr>
            <w:tcW w:w="2543" w:type="dxa"/>
          </w:tcPr>
          <w:p w14:paraId="52FC5EE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beveiligde authenticatietechnologieën en -procedures worden geïmplementeerd op basis van beperkingen van de toegang tot informatie en het onderwerpspecifieke of aanvullende beleid inzake toegangsbeveiliging.</w:t>
            </w:r>
          </w:p>
        </w:tc>
        <w:tc>
          <w:tcPr>
            <w:tcW w:w="1350" w:type="dxa"/>
          </w:tcPr>
          <w:p w14:paraId="36D140B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4ABCDC6"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E01E7F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63726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A2DC48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0817564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8DA47C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416325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44E235D" w14:textId="77777777" w:rsidTr="004327AB">
        <w:tc>
          <w:tcPr>
            <w:tcW w:w="715" w:type="dxa"/>
          </w:tcPr>
          <w:p w14:paraId="4196D05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8.6</w:t>
            </w:r>
          </w:p>
        </w:tc>
        <w:tc>
          <w:tcPr>
            <w:tcW w:w="1620" w:type="dxa"/>
          </w:tcPr>
          <w:p w14:paraId="51C409D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Capaciteitsbeheer</w:t>
            </w:r>
          </w:p>
        </w:tc>
        <w:tc>
          <w:tcPr>
            <w:tcW w:w="2543" w:type="dxa"/>
          </w:tcPr>
          <w:p w14:paraId="68B9CA8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gebruik van middelen moet worden gemonitord en afgestemd overeenkomstig de huidige en verwachte capaciteitseisen.</w:t>
            </w:r>
          </w:p>
        </w:tc>
        <w:tc>
          <w:tcPr>
            <w:tcW w:w="1350" w:type="dxa"/>
          </w:tcPr>
          <w:p w14:paraId="3A9B85F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B6E53C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290E25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4559973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4816C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2825621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79E646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2407219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27D846D" w14:textId="77777777" w:rsidR="004327AB" w:rsidRPr="00A07988" w:rsidRDefault="004327AB" w:rsidP="00D955BE">
            <w:pPr>
              <w:rPr>
                <w:rFonts w:asciiTheme="minorHAnsi" w:hAnsiTheme="minorHAnsi" w:cstheme="minorHAnsi"/>
                <w:sz w:val="20"/>
                <w:szCs w:val="20"/>
              </w:rPr>
            </w:pPr>
          </w:p>
        </w:tc>
      </w:tr>
      <w:tr w:rsidR="004327AB" w:rsidRPr="00A07988" w14:paraId="5DE634A8" w14:textId="77777777" w:rsidTr="004327AB">
        <w:tc>
          <w:tcPr>
            <w:tcW w:w="715" w:type="dxa"/>
          </w:tcPr>
          <w:p w14:paraId="34AF717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8.7</w:t>
            </w:r>
          </w:p>
        </w:tc>
        <w:tc>
          <w:tcPr>
            <w:tcW w:w="1620" w:type="dxa"/>
          </w:tcPr>
          <w:p w14:paraId="49A1A5E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Bescherming tegen malware</w:t>
            </w:r>
          </w:p>
        </w:tc>
        <w:tc>
          <w:tcPr>
            <w:tcW w:w="2543" w:type="dxa"/>
          </w:tcPr>
          <w:p w14:paraId="59671C95"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Bescherming tegen malware moet worden geïmplementeerd en ondersteund door een </w:t>
            </w:r>
            <w:r w:rsidRPr="00A07988">
              <w:rPr>
                <w:rFonts w:asciiTheme="minorHAnsi" w:hAnsiTheme="minorHAnsi" w:cstheme="minorHAnsi"/>
                <w:color w:val="292A2E"/>
                <w:sz w:val="20"/>
                <w:szCs w:val="20"/>
              </w:rPr>
              <w:lastRenderedPageBreak/>
              <w:t>passend gebruikersbewustzijn.</w:t>
            </w:r>
          </w:p>
        </w:tc>
        <w:tc>
          <w:tcPr>
            <w:tcW w:w="1350" w:type="dxa"/>
          </w:tcPr>
          <w:p w14:paraId="63C075C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6972C0C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725ABE0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9969812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E38F8A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678412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AA8A82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79713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34735C3" w14:textId="77777777" w:rsidR="004327AB" w:rsidRPr="00A07988" w:rsidRDefault="004327AB" w:rsidP="00D955BE">
            <w:pPr>
              <w:rPr>
                <w:rFonts w:asciiTheme="minorHAnsi" w:hAnsiTheme="minorHAnsi" w:cstheme="minorHAnsi"/>
                <w:sz w:val="20"/>
                <w:szCs w:val="20"/>
              </w:rPr>
            </w:pPr>
          </w:p>
        </w:tc>
      </w:tr>
      <w:tr w:rsidR="004327AB" w:rsidRPr="00A07988" w14:paraId="68963335" w14:textId="77777777" w:rsidTr="004327AB">
        <w:tc>
          <w:tcPr>
            <w:tcW w:w="715" w:type="dxa"/>
          </w:tcPr>
          <w:p w14:paraId="637F016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8.8</w:t>
            </w:r>
          </w:p>
        </w:tc>
        <w:tc>
          <w:tcPr>
            <w:tcW w:w="1620" w:type="dxa"/>
          </w:tcPr>
          <w:p w14:paraId="1A668EC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Beheer van technische kwetsbaarheden</w:t>
            </w:r>
          </w:p>
        </w:tc>
        <w:tc>
          <w:tcPr>
            <w:tcW w:w="2543" w:type="dxa"/>
          </w:tcPr>
          <w:p w14:paraId="6B7F925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 informatie worden verkregen over technische kwetsbaarheden van in gebruik zijnde informatiesystemen, de blootstelling van de organisatie aan dergelijke kwetsbaarheden moet worden geëvalueerd en er moetende passende maatregelen worden getroffen.</w:t>
            </w:r>
          </w:p>
        </w:tc>
        <w:tc>
          <w:tcPr>
            <w:tcW w:w="1350" w:type="dxa"/>
          </w:tcPr>
          <w:p w14:paraId="181E536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5E733012"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4081A9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1716311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5F052C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7462548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FA503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6102083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41B2D7B" w14:textId="77777777" w:rsidTr="004327AB">
        <w:tc>
          <w:tcPr>
            <w:tcW w:w="715" w:type="dxa"/>
          </w:tcPr>
          <w:p w14:paraId="65376A9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8.9</w:t>
            </w:r>
          </w:p>
        </w:tc>
        <w:tc>
          <w:tcPr>
            <w:tcW w:w="1620" w:type="dxa"/>
          </w:tcPr>
          <w:p w14:paraId="1A012A1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Configuratiebeheer</w:t>
            </w:r>
          </w:p>
        </w:tc>
        <w:tc>
          <w:tcPr>
            <w:tcW w:w="2543" w:type="dxa"/>
          </w:tcPr>
          <w:p w14:paraId="39B8FBF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Configuraties, met inbegrip van beveiligingsconfiguraties, van hardware, software, diensten en netwerken moeten worden vastgesteld, gedocumenteerd, geïmplementeerd, gemonitord en beoordeeld.</w:t>
            </w:r>
          </w:p>
        </w:tc>
        <w:tc>
          <w:tcPr>
            <w:tcW w:w="1350" w:type="dxa"/>
          </w:tcPr>
          <w:p w14:paraId="08A7086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F915F5"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0CC0B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6320974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EE6FF1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134022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ED5333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0004833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CC18D37" w14:textId="77777777" w:rsidTr="004327AB">
        <w:tc>
          <w:tcPr>
            <w:tcW w:w="715" w:type="dxa"/>
          </w:tcPr>
          <w:p w14:paraId="31ACB9C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8.10</w:t>
            </w:r>
          </w:p>
        </w:tc>
        <w:tc>
          <w:tcPr>
            <w:tcW w:w="1620" w:type="dxa"/>
          </w:tcPr>
          <w:p w14:paraId="4A60B97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Wissen van informatie</w:t>
            </w:r>
          </w:p>
        </w:tc>
        <w:tc>
          <w:tcPr>
            <w:tcW w:w="2543" w:type="dxa"/>
          </w:tcPr>
          <w:p w14:paraId="7BB751A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 informatiesystemen, apparaten of andere opslagmedia opgeslagen informatie moet worden gewist als deze niet langer nodig is.</w:t>
            </w:r>
          </w:p>
        </w:tc>
        <w:tc>
          <w:tcPr>
            <w:tcW w:w="1350" w:type="dxa"/>
          </w:tcPr>
          <w:p w14:paraId="42C494E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91AAA8"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14C93C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7387753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1CCE06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9053626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BC8A27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3244534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B0E4033" w14:textId="77777777" w:rsidR="004327AB" w:rsidRPr="00A07988" w:rsidRDefault="004327AB" w:rsidP="00D955BE">
            <w:pPr>
              <w:rPr>
                <w:rFonts w:asciiTheme="minorHAnsi" w:hAnsiTheme="minorHAnsi" w:cstheme="minorHAnsi"/>
                <w:sz w:val="20"/>
                <w:szCs w:val="20"/>
              </w:rPr>
            </w:pPr>
          </w:p>
        </w:tc>
      </w:tr>
      <w:tr w:rsidR="004327AB" w:rsidRPr="00A07988" w14:paraId="610E20B4" w14:textId="77777777" w:rsidTr="004327AB">
        <w:tc>
          <w:tcPr>
            <w:tcW w:w="715" w:type="dxa"/>
          </w:tcPr>
          <w:p w14:paraId="685342A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8.11</w:t>
            </w:r>
          </w:p>
        </w:tc>
        <w:tc>
          <w:tcPr>
            <w:tcW w:w="1620" w:type="dxa"/>
          </w:tcPr>
          <w:p w14:paraId="5D31126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Maskeren van gegevens</w:t>
            </w:r>
          </w:p>
        </w:tc>
        <w:tc>
          <w:tcPr>
            <w:tcW w:w="2543" w:type="dxa"/>
          </w:tcPr>
          <w:p w14:paraId="3E9BDE6C"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Gegevens moeten worden gemaskeerd overeenkomstig het onderwerpspecifieke beleid inzake toegangsbeveiliging en andere gerelateerde onderwerpspecifieke beleidsregels, en bedrijfseisen van  de organisatie, rekening houdend met de toepasselijke wetgeving.</w:t>
            </w:r>
          </w:p>
        </w:tc>
        <w:tc>
          <w:tcPr>
            <w:tcW w:w="1350" w:type="dxa"/>
          </w:tcPr>
          <w:p w14:paraId="7CB0A96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05EC768"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F149A1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733473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468AF9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9307590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F23F22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5750487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F8A3F9A" w14:textId="77777777" w:rsidTr="004327AB">
        <w:tc>
          <w:tcPr>
            <w:tcW w:w="715" w:type="dxa"/>
          </w:tcPr>
          <w:p w14:paraId="7609855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8.12</w:t>
            </w:r>
          </w:p>
        </w:tc>
        <w:tc>
          <w:tcPr>
            <w:tcW w:w="1620" w:type="dxa"/>
          </w:tcPr>
          <w:p w14:paraId="664E10C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Voorkomen van gegevenslekken (Data leakage prevention)</w:t>
            </w:r>
          </w:p>
        </w:tc>
        <w:tc>
          <w:tcPr>
            <w:tcW w:w="2543" w:type="dxa"/>
          </w:tcPr>
          <w:p w14:paraId="5BE7AEBD"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Maatregelen om gegevenslekken te voorkomen moeten worden toegepast in systemen, netwerken en andere apparaten waarop of waarmee gevoelige informatie wordt verwerkt, opgeslagen of getransporteerd.</w:t>
            </w:r>
          </w:p>
        </w:tc>
        <w:tc>
          <w:tcPr>
            <w:tcW w:w="1350" w:type="dxa"/>
          </w:tcPr>
          <w:p w14:paraId="622764D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C53B62A"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28035F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7036871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A3DE6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3835761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8974D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44163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84456AA" w14:textId="77777777" w:rsidTr="004327AB">
        <w:tc>
          <w:tcPr>
            <w:tcW w:w="715" w:type="dxa"/>
          </w:tcPr>
          <w:p w14:paraId="55B6EB9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8.13</w:t>
            </w:r>
          </w:p>
        </w:tc>
        <w:tc>
          <w:tcPr>
            <w:tcW w:w="1620" w:type="dxa"/>
          </w:tcPr>
          <w:p w14:paraId="6579926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Back-up van informatie</w:t>
            </w:r>
          </w:p>
        </w:tc>
        <w:tc>
          <w:tcPr>
            <w:tcW w:w="2543" w:type="dxa"/>
          </w:tcPr>
          <w:p w14:paraId="03F1F48D"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Back-ups van informatie, software en systemen moeten worden bewaard en regelmatig worden getest overeenkomstig het </w:t>
            </w:r>
            <w:r w:rsidRPr="00A07988">
              <w:rPr>
                <w:rFonts w:asciiTheme="minorHAnsi" w:hAnsiTheme="minorHAnsi" w:cstheme="minorHAnsi"/>
                <w:color w:val="292A2E"/>
                <w:sz w:val="20"/>
                <w:szCs w:val="20"/>
              </w:rPr>
              <w:lastRenderedPageBreak/>
              <w:t>overeengekomen onderwerpspecifieke beleid inzake back-ups.</w:t>
            </w:r>
          </w:p>
        </w:tc>
        <w:tc>
          <w:tcPr>
            <w:tcW w:w="1350" w:type="dxa"/>
          </w:tcPr>
          <w:p w14:paraId="743F80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4322CFE5"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298E6BA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1241089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7C5530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569812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80F914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1365320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5B7B8D8" w14:textId="77777777" w:rsidTr="004327AB">
        <w:tc>
          <w:tcPr>
            <w:tcW w:w="715" w:type="dxa"/>
          </w:tcPr>
          <w:p w14:paraId="10BD686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8.14</w:t>
            </w:r>
          </w:p>
        </w:tc>
        <w:tc>
          <w:tcPr>
            <w:tcW w:w="1620" w:type="dxa"/>
          </w:tcPr>
          <w:p w14:paraId="4D5A736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Redundantie van informatieverwerkende faciliteiten</w:t>
            </w:r>
          </w:p>
        </w:tc>
        <w:tc>
          <w:tcPr>
            <w:tcW w:w="2543" w:type="dxa"/>
          </w:tcPr>
          <w:p w14:paraId="2209532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Informatieverwerkende faciliteiten moeten met voldoende redundantie worden geïmplementeerd om aan beschikbaarheidseisen te voldoen.</w:t>
            </w:r>
          </w:p>
        </w:tc>
        <w:tc>
          <w:tcPr>
            <w:tcW w:w="1350" w:type="dxa"/>
          </w:tcPr>
          <w:p w14:paraId="5AC74C1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ABE06A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7125D1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4383938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68ABB3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2358388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33DD24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9694779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66560A5" w14:textId="77777777" w:rsidTr="004327AB">
        <w:tc>
          <w:tcPr>
            <w:tcW w:w="715" w:type="dxa"/>
          </w:tcPr>
          <w:p w14:paraId="643AF6E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8.15</w:t>
            </w:r>
          </w:p>
        </w:tc>
        <w:tc>
          <w:tcPr>
            <w:tcW w:w="1620" w:type="dxa"/>
          </w:tcPr>
          <w:p w14:paraId="451F043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Logging</w:t>
            </w:r>
          </w:p>
        </w:tc>
        <w:tc>
          <w:tcPr>
            <w:tcW w:w="2543" w:type="dxa"/>
          </w:tcPr>
          <w:p w14:paraId="51F174F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logbestanden waarin activiteiten, uitzonderingen, fouten en andere relevante gebeurtenissen worden geregistreerd worden geproduceerd, opgeslagen, beschermd en geanalyseerd.</w:t>
            </w:r>
          </w:p>
        </w:tc>
        <w:tc>
          <w:tcPr>
            <w:tcW w:w="1350" w:type="dxa"/>
          </w:tcPr>
          <w:p w14:paraId="3721106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7F361C"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D4B78D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6483587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63685B9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7482169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58EE7F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91352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9885317" w14:textId="77777777" w:rsidTr="004327AB">
        <w:tc>
          <w:tcPr>
            <w:tcW w:w="715" w:type="dxa"/>
            <w:shd w:val="clear" w:color="auto" w:fill="EE691B"/>
          </w:tcPr>
          <w:p w14:paraId="3A396E16"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Norm</w:t>
            </w:r>
          </w:p>
        </w:tc>
        <w:tc>
          <w:tcPr>
            <w:tcW w:w="1620" w:type="dxa"/>
            <w:shd w:val="clear" w:color="auto" w:fill="EE691B"/>
          </w:tcPr>
          <w:p w14:paraId="48411B28"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Omschrijving</w:t>
            </w:r>
          </w:p>
        </w:tc>
        <w:tc>
          <w:tcPr>
            <w:tcW w:w="2543" w:type="dxa"/>
            <w:shd w:val="clear" w:color="auto" w:fill="EE691B"/>
          </w:tcPr>
          <w:p w14:paraId="04BBAD38"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Beheersmaatregel</w:t>
            </w:r>
          </w:p>
        </w:tc>
        <w:tc>
          <w:tcPr>
            <w:tcW w:w="1350" w:type="dxa"/>
            <w:shd w:val="clear" w:color="auto" w:fill="EE691B"/>
          </w:tcPr>
          <w:p w14:paraId="2EF0EF1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tcPr>
          <w:p w14:paraId="6C115CE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070" w:type="dxa"/>
            <w:shd w:val="clear" w:color="auto" w:fill="EE691B"/>
          </w:tcPr>
          <w:p w14:paraId="71272845"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0640CB0B"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7EBA0EBA"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42D3FC7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CV: Contractuele Verplichting</w:t>
            </w:r>
            <w:r w:rsidRPr="00A07988">
              <w:rPr>
                <w:rFonts w:asciiTheme="minorHAnsi" w:hAnsiTheme="minorHAnsi" w:cstheme="minorHAnsi"/>
                <w:b/>
                <w:bCs/>
                <w:color w:val="FFFFFF" w:themeColor="background1"/>
                <w:sz w:val="20"/>
                <w:szCs w:val="20"/>
              </w:rPr>
              <w:br/>
            </w:r>
          </w:p>
        </w:tc>
      </w:tr>
      <w:tr w:rsidR="004327AB" w:rsidRPr="00A07988" w14:paraId="3151350C" w14:textId="77777777" w:rsidTr="004327AB">
        <w:tc>
          <w:tcPr>
            <w:tcW w:w="715" w:type="dxa"/>
          </w:tcPr>
          <w:p w14:paraId="5DE8839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8.16</w:t>
            </w:r>
          </w:p>
        </w:tc>
        <w:tc>
          <w:tcPr>
            <w:tcW w:w="1620" w:type="dxa"/>
          </w:tcPr>
          <w:p w14:paraId="3C0D9A8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Monitoren van activiteiten</w:t>
            </w:r>
          </w:p>
        </w:tc>
        <w:tc>
          <w:tcPr>
            <w:tcW w:w="2543" w:type="dxa"/>
          </w:tcPr>
          <w:p w14:paraId="70ED7F2F"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color w:val="292A2E"/>
                <w:sz w:val="20"/>
                <w:szCs w:val="20"/>
              </w:rPr>
              <w:t>Netwerken, systemen en toepassingen moeten worden gemonitord op afwijkend gedrag en er moeten passende maatregelen worden genomen om potentiële informatiebeveiligingsincidenten te evalueren.</w:t>
            </w:r>
          </w:p>
        </w:tc>
        <w:tc>
          <w:tcPr>
            <w:tcW w:w="1350" w:type="dxa"/>
          </w:tcPr>
          <w:p w14:paraId="623527F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C4BB668"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FA16EA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0261363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F1FB3D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14965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E434CF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4995163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16EBB3D6" w14:textId="77777777" w:rsidR="004327AB" w:rsidRPr="00A07988" w:rsidRDefault="004327AB" w:rsidP="00D955BE">
            <w:pPr>
              <w:rPr>
                <w:rFonts w:asciiTheme="minorHAnsi" w:hAnsiTheme="minorHAnsi" w:cstheme="minorHAnsi"/>
                <w:sz w:val="20"/>
                <w:szCs w:val="20"/>
              </w:rPr>
            </w:pPr>
          </w:p>
          <w:p w14:paraId="6B5EDD00" w14:textId="77777777" w:rsidR="004327AB" w:rsidRPr="00A07988" w:rsidRDefault="004327AB" w:rsidP="00D955BE">
            <w:pPr>
              <w:rPr>
                <w:rFonts w:asciiTheme="minorHAnsi" w:hAnsiTheme="minorHAnsi" w:cstheme="minorHAnsi"/>
                <w:sz w:val="20"/>
                <w:szCs w:val="20"/>
              </w:rPr>
            </w:pPr>
          </w:p>
        </w:tc>
      </w:tr>
      <w:tr w:rsidR="004327AB" w:rsidRPr="00A07988" w14:paraId="31622684" w14:textId="77777777" w:rsidTr="004327AB">
        <w:tc>
          <w:tcPr>
            <w:tcW w:w="715" w:type="dxa"/>
          </w:tcPr>
          <w:p w14:paraId="136CE45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8.17</w:t>
            </w:r>
          </w:p>
        </w:tc>
        <w:tc>
          <w:tcPr>
            <w:tcW w:w="1620" w:type="dxa"/>
          </w:tcPr>
          <w:p w14:paraId="538126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Kloksynchronisatie</w:t>
            </w:r>
          </w:p>
        </w:tc>
        <w:tc>
          <w:tcPr>
            <w:tcW w:w="2543" w:type="dxa"/>
          </w:tcPr>
          <w:p w14:paraId="1CA00313"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klokken van informatieverwerkende systemen die door de organisatie worden gebruikt, moeten worden gesynchroniseerd met goedgekeurde tijdsbronnen.</w:t>
            </w:r>
          </w:p>
        </w:tc>
        <w:tc>
          <w:tcPr>
            <w:tcW w:w="1350" w:type="dxa"/>
          </w:tcPr>
          <w:p w14:paraId="41A2AFE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9429C51"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2B7384C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1349847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9B9865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162243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D64368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4632216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788C172E" w14:textId="77777777" w:rsidR="004327AB" w:rsidRPr="00A07988" w:rsidRDefault="004327AB" w:rsidP="00D955BE">
            <w:pPr>
              <w:rPr>
                <w:rFonts w:asciiTheme="minorHAnsi" w:hAnsiTheme="minorHAnsi" w:cstheme="minorHAnsi"/>
                <w:sz w:val="20"/>
                <w:szCs w:val="20"/>
              </w:rPr>
            </w:pPr>
          </w:p>
        </w:tc>
      </w:tr>
      <w:tr w:rsidR="004327AB" w:rsidRPr="00A07988" w14:paraId="6D88CBC5" w14:textId="77777777" w:rsidTr="004327AB">
        <w:tc>
          <w:tcPr>
            <w:tcW w:w="715" w:type="dxa"/>
          </w:tcPr>
          <w:p w14:paraId="1D6C518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8.18</w:t>
            </w:r>
          </w:p>
        </w:tc>
        <w:tc>
          <w:tcPr>
            <w:tcW w:w="1620" w:type="dxa"/>
          </w:tcPr>
          <w:p w14:paraId="5F8044A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Gebruik van speciale systeemhulpmiddelen</w:t>
            </w:r>
          </w:p>
        </w:tc>
        <w:tc>
          <w:tcPr>
            <w:tcW w:w="2543" w:type="dxa"/>
          </w:tcPr>
          <w:p w14:paraId="56D7166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gebruik van systeemhulpmiddelen die in staat kunnen zijn om beheersmaatregelen voor systemen en toepassingen te omzeilen, moet worden beperkt en nauwkeurig te worden gecontroleerd.</w:t>
            </w:r>
          </w:p>
        </w:tc>
        <w:tc>
          <w:tcPr>
            <w:tcW w:w="1350" w:type="dxa"/>
          </w:tcPr>
          <w:p w14:paraId="148470A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7E25F5B"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270F1B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29276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1F6A4A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0671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E18192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8465099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8A0A16A" w14:textId="77777777" w:rsidTr="004327AB">
        <w:tc>
          <w:tcPr>
            <w:tcW w:w="715" w:type="dxa"/>
          </w:tcPr>
          <w:p w14:paraId="33FE3B0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8.19</w:t>
            </w:r>
          </w:p>
        </w:tc>
        <w:tc>
          <w:tcPr>
            <w:tcW w:w="1620" w:type="dxa"/>
          </w:tcPr>
          <w:p w14:paraId="3B2B5C2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Installeren van software op operationele systemen</w:t>
            </w:r>
          </w:p>
        </w:tc>
        <w:tc>
          <w:tcPr>
            <w:tcW w:w="2543" w:type="dxa"/>
          </w:tcPr>
          <w:p w14:paraId="097A16A3"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Er moeten procedures en maatregelen worden geïmplementeerd om het installeren van software op </w:t>
            </w:r>
            <w:r w:rsidRPr="00A07988">
              <w:rPr>
                <w:rFonts w:asciiTheme="minorHAnsi" w:hAnsiTheme="minorHAnsi" w:cstheme="minorHAnsi"/>
                <w:color w:val="292A2E"/>
                <w:sz w:val="20"/>
                <w:szCs w:val="20"/>
              </w:rPr>
              <w:lastRenderedPageBreak/>
              <w:t>operationele systemen op veilige wijze te beheren.</w:t>
            </w:r>
          </w:p>
        </w:tc>
        <w:tc>
          <w:tcPr>
            <w:tcW w:w="1350" w:type="dxa"/>
          </w:tcPr>
          <w:p w14:paraId="2BC32AF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7954A8C3"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FDB28E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0224456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5BD7E6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063901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1A66C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10499489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6EB551F8" w14:textId="77777777" w:rsidTr="004327AB">
        <w:tc>
          <w:tcPr>
            <w:tcW w:w="715" w:type="dxa"/>
          </w:tcPr>
          <w:p w14:paraId="555D411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8.20</w:t>
            </w:r>
          </w:p>
        </w:tc>
        <w:tc>
          <w:tcPr>
            <w:tcW w:w="1620" w:type="dxa"/>
          </w:tcPr>
          <w:p w14:paraId="7595EFA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Beveiliging netwerkcomponenten</w:t>
            </w:r>
          </w:p>
        </w:tc>
        <w:tc>
          <w:tcPr>
            <w:tcW w:w="2543" w:type="dxa"/>
          </w:tcPr>
          <w:p w14:paraId="1418E37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Netwerken en netwerkapparaten moeten worden beveiligd, beheerd en beheerst om informatie in systemen en toepassingen te beschermen.</w:t>
            </w:r>
          </w:p>
        </w:tc>
        <w:tc>
          <w:tcPr>
            <w:tcW w:w="1350" w:type="dxa"/>
          </w:tcPr>
          <w:p w14:paraId="19DC273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DD9965E"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F6A53C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0827945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D1C41D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097215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016EBC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5826530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4A6062A6" w14:textId="77777777" w:rsidR="004327AB" w:rsidRPr="00A07988" w:rsidRDefault="004327AB" w:rsidP="00D955BE">
            <w:pPr>
              <w:rPr>
                <w:rFonts w:asciiTheme="minorHAnsi" w:hAnsiTheme="minorHAnsi" w:cstheme="minorHAnsi"/>
                <w:sz w:val="20"/>
                <w:szCs w:val="20"/>
              </w:rPr>
            </w:pPr>
          </w:p>
        </w:tc>
      </w:tr>
      <w:tr w:rsidR="004327AB" w:rsidRPr="00A07988" w14:paraId="06654FC6" w14:textId="77777777" w:rsidTr="004327AB">
        <w:tc>
          <w:tcPr>
            <w:tcW w:w="715" w:type="dxa"/>
          </w:tcPr>
          <w:p w14:paraId="3D1684D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8.21</w:t>
            </w:r>
          </w:p>
        </w:tc>
        <w:tc>
          <w:tcPr>
            <w:tcW w:w="1620" w:type="dxa"/>
          </w:tcPr>
          <w:p w14:paraId="23F3F02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Beveiliging van netwerkdiensten</w:t>
            </w:r>
          </w:p>
        </w:tc>
        <w:tc>
          <w:tcPr>
            <w:tcW w:w="2543" w:type="dxa"/>
          </w:tcPr>
          <w:p w14:paraId="60519250"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Beveiligingsmechanismen, dienstverleningsniveaus en dienstverleningseisen voor alle netwerkdiensten moeten worden geïdentificeerd, geïmplementeerd en gemonitord.</w:t>
            </w:r>
          </w:p>
        </w:tc>
        <w:tc>
          <w:tcPr>
            <w:tcW w:w="1350" w:type="dxa"/>
          </w:tcPr>
          <w:p w14:paraId="3466E81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AE2C32C"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86662C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6272998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AE72BA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6671455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1827F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2775588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6434BF6" w14:textId="77777777" w:rsidTr="004327AB">
        <w:tc>
          <w:tcPr>
            <w:tcW w:w="715" w:type="dxa"/>
          </w:tcPr>
          <w:p w14:paraId="77B20DD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8.22</w:t>
            </w:r>
          </w:p>
        </w:tc>
        <w:tc>
          <w:tcPr>
            <w:tcW w:w="1620" w:type="dxa"/>
          </w:tcPr>
          <w:p w14:paraId="04C9A4D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Netwerksegmentatie</w:t>
            </w:r>
          </w:p>
        </w:tc>
        <w:tc>
          <w:tcPr>
            <w:tcW w:w="2543" w:type="dxa"/>
          </w:tcPr>
          <w:p w14:paraId="46C5C950"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Groepen informatiediensten, gebruikers en informatiesystemen moeten in de netwerken van de organisatie worden gesegmenteerd.</w:t>
            </w:r>
          </w:p>
        </w:tc>
        <w:tc>
          <w:tcPr>
            <w:tcW w:w="1350" w:type="dxa"/>
          </w:tcPr>
          <w:p w14:paraId="2CC8C98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DE8BE4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4D8690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9020437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D423D7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6935656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13BA9E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130544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28F125C9" w14:textId="77777777" w:rsidR="004327AB" w:rsidRPr="00A07988" w:rsidRDefault="004327AB" w:rsidP="00D955BE">
            <w:pPr>
              <w:rPr>
                <w:rFonts w:asciiTheme="minorHAnsi" w:hAnsiTheme="minorHAnsi" w:cstheme="minorHAnsi"/>
                <w:sz w:val="20"/>
                <w:szCs w:val="20"/>
              </w:rPr>
            </w:pPr>
          </w:p>
        </w:tc>
      </w:tr>
      <w:tr w:rsidR="004327AB" w:rsidRPr="00A07988" w14:paraId="315DD0B2" w14:textId="77777777" w:rsidTr="004327AB">
        <w:tc>
          <w:tcPr>
            <w:tcW w:w="715" w:type="dxa"/>
          </w:tcPr>
          <w:p w14:paraId="1EC6023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8.23</w:t>
            </w:r>
          </w:p>
        </w:tc>
        <w:tc>
          <w:tcPr>
            <w:tcW w:w="1620" w:type="dxa"/>
          </w:tcPr>
          <w:p w14:paraId="2D4F0C3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Toepassen van webfilters</w:t>
            </w:r>
          </w:p>
        </w:tc>
        <w:tc>
          <w:tcPr>
            <w:tcW w:w="2543" w:type="dxa"/>
          </w:tcPr>
          <w:p w14:paraId="4C952BF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toegang tot externe websites moet worden beheerd om de blootstelling aan kwaadaardige inhoud te beperken.</w:t>
            </w:r>
          </w:p>
        </w:tc>
        <w:tc>
          <w:tcPr>
            <w:tcW w:w="1350" w:type="dxa"/>
          </w:tcPr>
          <w:p w14:paraId="11C5931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3A83E01"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85FA11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4824689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7B43C2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54259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873CE7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0821864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DC3F36A" w14:textId="77777777" w:rsidR="004327AB" w:rsidRPr="00A07988" w:rsidRDefault="004327AB" w:rsidP="00D955BE">
            <w:pPr>
              <w:rPr>
                <w:rFonts w:asciiTheme="minorHAnsi" w:hAnsiTheme="minorHAnsi" w:cstheme="minorHAnsi"/>
                <w:sz w:val="20"/>
                <w:szCs w:val="20"/>
              </w:rPr>
            </w:pPr>
          </w:p>
        </w:tc>
      </w:tr>
      <w:tr w:rsidR="004327AB" w:rsidRPr="00A07988" w14:paraId="3CB0CA1D" w14:textId="77777777" w:rsidTr="004327AB">
        <w:tc>
          <w:tcPr>
            <w:tcW w:w="715" w:type="dxa"/>
          </w:tcPr>
          <w:p w14:paraId="771C166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8.24</w:t>
            </w:r>
          </w:p>
        </w:tc>
        <w:tc>
          <w:tcPr>
            <w:tcW w:w="1620" w:type="dxa"/>
          </w:tcPr>
          <w:p w14:paraId="0B9544A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Gebruik van cryptografie</w:t>
            </w:r>
          </w:p>
        </w:tc>
        <w:tc>
          <w:tcPr>
            <w:tcW w:w="2543" w:type="dxa"/>
          </w:tcPr>
          <w:p w14:paraId="78780B5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Regels voor het doeltreffende gebruik van cryptografie, met inbegrip van het beheer van cryptografische sleutels, moeten worden gedefinieerd en geïmplementeerd.</w:t>
            </w:r>
          </w:p>
        </w:tc>
        <w:tc>
          <w:tcPr>
            <w:tcW w:w="1350" w:type="dxa"/>
          </w:tcPr>
          <w:p w14:paraId="305803C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B96278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A7793B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4065371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86B220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4913188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1066A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262615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E429DE9" w14:textId="77777777" w:rsidR="004327AB" w:rsidRPr="00A07988" w:rsidRDefault="004327AB" w:rsidP="00D955BE">
            <w:pPr>
              <w:rPr>
                <w:rFonts w:asciiTheme="minorHAnsi" w:hAnsiTheme="minorHAnsi" w:cstheme="minorHAnsi"/>
                <w:sz w:val="20"/>
                <w:szCs w:val="20"/>
              </w:rPr>
            </w:pPr>
          </w:p>
        </w:tc>
      </w:tr>
      <w:tr w:rsidR="004327AB" w:rsidRPr="00A07988" w14:paraId="0A2558D5" w14:textId="77777777" w:rsidTr="004327AB">
        <w:tc>
          <w:tcPr>
            <w:tcW w:w="715" w:type="dxa"/>
          </w:tcPr>
          <w:p w14:paraId="6546858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8.25</w:t>
            </w:r>
          </w:p>
        </w:tc>
        <w:tc>
          <w:tcPr>
            <w:tcW w:w="1620" w:type="dxa"/>
          </w:tcPr>
          <w:p w14:paraId="5D7DD22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tijdens de ontwikkelcyclus</w:t>
            </w:r>
          </w:p>
        </w:tc>
        <w:tc>
          <w:tcPr>
            <w:tcW w:w="2543" w:type="dxa"/>
          </w:tcPr>
          <w:p w14:paraId="3EF405E6"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Voor het veilig ontwikkelen van software en systemen moeten regels worden vastgesteld en toegepast.</w:t>
            </w:r>
          </w:p>
        </w:tc>
        <w:tc>
          <w:tcPr>
            <w:tcW w:w="1350" w:type="dxa"/>
          </w:tcPr>
          <w:p w14:paraId="3293195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503F7E03"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2ED2126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669155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C18E70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0126365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2643A8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3413892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6BA77131" w14:textId="77777777" w:rsidTr="004327AB">
        <w:tc>
          <w:tcPr>
            <w:tcW w:w="715" w:type="dxa"/>
          </w:tcPr>
          <w:p w14:paraId="55CDA17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8.26</w:t>
            </w:r>
          </w:p>
        </w:tc>
        <w:tc>
          <w:tcPr>
            <w:tcW w:w="1620" w:type="dxa"/>
          </w:tcPr>
          <w:p w14:paraId="4CB94ED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Toepassingsbeveiligingseisen</w:t>
            </w:r>
          </w:p>
        </w:tc>
        <w:tc>
          <w:tcPr>
            <w:tcW w:w="2543" w:type="dxa"/>
          </w:tcPr>
          <w:p w14:paraId="7C136A4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eisen aan de informatiebeveiliging worden geïdentificeerd, gespecificeerd en goedgekeurd bij het ontwikkelen of aanschaffen van toepassingen.</w:t>
            </w:r>
          </w:p>
        </w:tc>
        <w:tc>
          <w:tcPr>
            <w:tcW w:w="1350" w:type="dxa"/>
          </w:tcPr>
          <w:p w14:paraId="0FE1C2A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2F60AE3"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40C8E7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4687444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0C2499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0344943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88D0D7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94248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649E372" w14:textId="77777777" w:rsidR="004327AB" w:rsidRPr="00A07988" w:rsidRDefault="004327AB" w:rsidP="00D955BE">
            <w:pPr>
              <w:rPr>
                <w:rFonts w:asciiTheme="minorHAnsi" w:hAnsiTheme="minorHAnsi" w:cstheme="minorHAnsi"/>
                <w:sz w:val="20"/>
                <w:szCs w:val="20"/>
              </w:rPr>
            </w:pPr>
          </w:p>
        </w:tc>
      </w:tr>
      <w:tr w:rsidR="004327AB" w:rsidRPr="00A07988" w14:paraId="2C184F32" w14:textId="77777777" w:rsidTr="004327AB">
        <w:tc>
          <w:tcPr>
            <w:tcW w:w="715" w:type="dxa"/>
          </w:tcPr>
          <w:p w14:paraId="11AE4A6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8.27</w:t>
            </w:r>
          </w:p>
        </w:tc>
        <w:tc>
          <w:tcPr>
            <w:tcW w:w="1620" w:type="dxa"/>
          </w:tcPr>
          <w:p w14:paraId="666936F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Veilige systeemarchitectuur en technische uitgangspunten</w:t>
            </w:r>
          </w:p>
        </w:tc>
        <w:tc>
          <w:tcPr>
            <w:tcW w:w="2543" w:type="dxa"/>
          </w:tcPr>
          <w:p w14:paraId="6D6DC07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Uitgangspunten voor het ontwerpen van beveiligde systemen moeten worden vastgesteld, gedocumenteerd, onderhouden en toegepast voor alle activiteiten betreffende het </w:t>
            </w:r>
            <w:r w:rsidRPr="00A07988">
              <w:rPr>
                <w:rFonts w:asciiTheme="minorHAnsi" w:hAnsiTheme="minorHAnsi" w:cstheme="minorHAnsi"/>
                <w:color w:val="292A2E"/>
                <w:sz w:val="20"/>
                <w:szCs w:val="20"/>
              </w:rPr>
              <w:lastRenderedPageBreak/>
              <w:t>ontwikkelen van informatiesystemen.</w:t>
            </w:r>
          </w:p>
        </w:tc>
        <w:tc>
          <w:tcPr>
            <w:tcW w:w="1350" w:type="dxa"/>
          </w:tcPr>
          <w:p w14:paraId="267DC4A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41ED839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FDE4B0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4596763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DF0A86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4700051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47949F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8067621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CE7481E" w14:textId="77777777" w:rsidTr="004327AB">
        <w:tc>
          <w:tcPr>
            <w:tcW w:w="715" w:type="dxa"/>
          </w:tcPr>
          <w:p w14:paraId="3BA2F44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8.28</w:t>
            </w:r>
          </w:p>
        </w:tc>
        <w:tc>
          <w:tcPr>
            <w:tcW w:w="1620" w:type="dxa"/>
          </w:tcPr>
          <w:p w14:paraId="7582FE3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Veilig coderen</w:t>
            </w:r>
          </w:p>
        </w:tc>
        <w:tc>
          <w:tcPr>
            <w:tcW w:w="2543" w:type="dxa"/>
          </w:tcPr>
          <w:p w14:paraId="3D5F98CA"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principes voor veilig coderen worden toegepast op softwareontwikkeling.</w:t>
            </w:r>
          </w:p>
        </w:tc>
        <w:tc>
          <w:tcPr>
            <w:tcW w:w="1350" w:type="dxa"/>
          </w:tcPr>
          <w:p w14:paraId="17754D2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1EC8B6"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A06B04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6227573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DA57C8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2737911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0A7B7C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9753246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1D428B50" w14:textId="77777777" w:rsidR="004327AB" w:rsidRPr="00A07988" w:rsidRDefault="004327AB" w:rsidP="00D955BE">
            <w:pPr>
              <w:rPr>
                <w:rFonts w:asciiTheme="minorHAnsi" w:hAnsiTheme="minorHAnsi" w:cstheme="minorHAnsi"/>
                <w:sz w:val="20"/>
                <w:szCs w:val="20"/>
              </w:rPr>
            </w:pPr>
          </w:p>
        </w:tc>
      </w:tr>
      <w:tr w:rsidR="004327AB" w:rsidRPr="00A07988" w14:paraId="685B3725" w14:textId="77777777" w:rsidTr="004327AB">
        <w:tc>
          <w:tcPr>
            <w:tcW w:w="715" w:type="dxa"/>
          </w:tcPr>
          <w:p w14:paraId="6FC6686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8.29</w:t>
            </w:r>
          </w:p>
        </w:tc>
        <w:tc>
          <w:tcPr>
            <w:tcW w:w="1620" w:type="dxa"/>
          </w:tcPr>
          <w:p w14:paraId="299F6E5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Testen van de beveiliging tijdens ontwikkeling en acceptatie</w:t>
            </w:r>
          </w:p>
        </w:tc>
        <w:tc>
          <w:tcPr>
            <w:tcW w:w="2543" w:type="dxa"/>
          </w:tcPr>
          <w:p w14:paraId="6459BBE0"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Processen voor het testen van de beveiliging moeten worden gedefinieerd en geïmplementeerd in de ontwikkelcyclus.</w:t>
            </w:r>
          </w:p>
        </w:tc>
        <w:tc>
          <w:tcPr>
            <w:tcW w:w="1350" w:type="dxa"/>
          </w:tcPr>
          <w:p w14:paraId="6189754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16472F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59B4F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7504118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2490FE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8352117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7F2CAC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808203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13AD75F" w14:textId="77777777" w:rsidTr="004327AB">
        <w:tc>
          <w:tcPr>
            <w:tcW w:w="715" w:type="dxa"/>
          </w:tcPr>
          <w:p w14:paraId="0E5F7F6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8.30</w:t>
            </w:r>
          </w:p>
        </w:tc>
        <w:tc>
          <w:tcPr>
            <w:tcW w:w="1620" w:type="dxa"/>
          </w:tcPr>
          <w:p w14:paraId="00A6662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Uitbestede systeemontwikkeling</w:t>
            </w:r>
          </w:p>
        </w:tc>
        <w:tc>
          <w:tcPr>
            <w:tcW w:w="2543" w:type="dxa"/>
          </w:tcPr>
          <w:p w14:paraId="0AA9F60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organisatie moet de activiteiten in verband met uitbestede systeemontwikkeling sturen, bewaken en beoordelen.</w:t>
            </w:r>
          </w:p>
        </w:tc>
        <w:tc>
          <w:tcPr>
            <w:tcW w:w="1350" w:type="dxa"/>
          </w:tcPr>
          <w:p w14:paraId="3550612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7AC0F1D"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ECCA9F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7277811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CA1ED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521385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B26257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81760291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177EFE4" w14:textId="77777777" w:rsidR="004327AB" w:rsidRPr="00A07988" w:rsidRDefault="004327AB" w:rsidP="00D955BE">
            <w:pPr>
              <w:rPr>
                <w:rFonts w:asciiTheme="minorHAnsi" w:hAnsiTheme="minorHAnsi" w:cstheme="minorHAnsi"/>
                <w:sz w:val="20"/>
                <w:szCs w:val="20"/>
              </w:rPr>
            </w:pPr>
          </w:p>
        </w:tc>
      </w:tr>
      <w:tr w:rsidR="004327AB" w:rsidRPr="00A07988" w14:paraId="4F7AB0C6" w14:textId="77777777" w:rsidTr="004327AB">
        <w:tc>
          <w:tcPr>
            <w:tcW w:w="715" w:type="dxa"/>
          </w:tcPr>
          <w:p w14:paraId="49650D4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8.31</w:t>
            </w:r>
          </w:p>
        </w:tc>
        <w:tc>
          <w:tcPr>
            <w:tcW w:w="1620" w:type="dxa"/>
          </w:tcPr>
          <w:p w14:paraId="44BC799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Scheiding van ontwikkel-, testen productieomgevingen</w:t>
            </w:r>
          </w:p>
        </w:tc>
        <w:tc>
          <w:tcPr>
            <w:tcW w:w="2543" w:type="dxa"/>
          </w:tcPr>
          <w:p w14:paraId="0D90D49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Ontwikkel-, test- en productieomgevingen moeten worden gescheiden en beveiligd.</w:t>
            </w:r>
          </w:p>
        </w:tc>
        <w:tc>
          <w:tcPr>
            <w:tcW w:w="1350" w:type="dxa"/>
          </w:tcPr>
          <w:p w14:paraId="08389D0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EED6FF5"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75ECF65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7658758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EB3A73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2224019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D22148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6323111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AA719BD" w14:textId="77777777" w:rsidTr="004327AB">
        <w:tc>
          <w:tcPr>
            <w:tcW w:w="715" w:type="dxa"/>
          </w:tcPr>
          <w:p w14:paraId="30DC701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8.32</w:t>
            </w:r>
          </w:p>
        </w:tc>
        <w:tc>
          <w:tcPr>
            <w:tcW w:w="1620" w:type="dxa"/>
          </w:tcPr>
          <w:p w14:paraId="13C4621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Wijzigingsbeheer</w:t>
            </w:r>
          </w:p>
        </w:tc>
        <w:tc>
          <w:tcPr>
            <w:tcW w:w="2543" w:type="dxa"/>
          </w:tcPr>
          <w:p w14:paraId="6FF305D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Wijzigingen in informatieverwerkingsfaciliteiten en informatiesystemen moeten onderworpen zijn aan procedures voor wijzigingsbeheer.</w:t>
            </w:r>
          </w:p>
        </w:tc>
        <w:tc>
          <w:tcPr>
            <w:tcW w:w="1350" w:type="dxa"/>
          </w:tcPr>
          <w:p w14:paraId="5934A10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5312C77C"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27BCB7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4149843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323A8CB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9882870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B364B6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949536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3CF7D4AF" w14:textId="77777777" w:rsidR="004327AB" w:rsidRPr="00A07988" w:rsidRDefault="004327AB" w:rsidP="00D955BE">
            <w:pPr>
              <w:rPr>
                <w:rFonts w:asciiTheme="minorHAnsi" w:hAnsiTheme="minorHAnsi" w:cstheme="minorHAnsi"/>
                <w:sz w:val="20"/>
                <w:szCs w:val="20"/>
              </w:rPr>
            </w:pPr>
          </w:p>
        </w:tc>
      </w:tr>
      <w:tr w:rsidR="004327AB" w:rsidRPr="00A07988" w14:paraId="0C7FB96F" w14:textId="77777777" w:rsidTr="004327AB">
        <w:tc>
          <w:tcPr>
            <w:tcW w:w="715" w:type="dxa"/>
            <w:shd w:val="clear" w:color="auto" w:fill="EE691B"/>
          </w:tcPr>
          <w:p w14:paraId="47932B2C"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Norm</w:t>
            </w:r>
          </w:p>
        </w:tc>
        <w:tc>
          <w:tcPr>
            <w:tcW w:w="1620" w:type="dxa"/>
            <w:shd w:val="clear" w:color="auto" w:fill="EE691B"/>
          </w:tcPr>
          <w:p w14:paraId="73EC03B5"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Omschrijving</w:t>
            </w:r>
          </w:p>
        </w:tc>
        <w:tc>
          <w:tcPr>
            <w:tcW w:w="2543" w:type="dxa"/>
            <w:shd w:val="clear" w:color="auto" w:fill="EE691B"/>
          </w:tcPr>
          <w:p w14:paraId="405736F5"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Beheersmaatregel</w:t>
            </w:r>
          </w:p>
        </w:tc>
        <w:tc>
          <w:tcPr>
            <w:tcW w:w="1350" w:type="dxa"/>
            <w:shd w:val="clear" w:color="auto" w:fill="EE691B"/>
          </w:tcPr>
          <w:p w14:paraId="6CE426C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tcPr>
          <w:p w14:paraId="07AF74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070" w:type="dxa"/>
            <w:shd w:val="clear" w:color="auto" w:fill="EE691B"/>
          </w:tcPr>
          <w:p w14:paraId="71062046"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13110FEC"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109C9931"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62ADB913"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p w14:paraId="3DA20AA9" w14:textId="77777777" w:rsidR="004327AB" w:rsidRPr="00A07988" w:rsidRDefault="004327AB" w:rsidP="00D955BE">
            <w:pPr>
              <w:rPr>
                <w:rFonts w:asciiTheme="minorHAnsi" w:hAnsiTheme="minorHAnsi" w:cstheme="minorHAnsi"/>
                <w:sz w:val="20"/>
                <w:szCs w:val="20"/>
              </w:rPr>
            </w:pPr>
          </w:p>
        </w:tc>
      </w:tr>
      <w:tr w:rsidR="004327AB" w:rsidRPr="00A07988" w14:paraId="2A1BD1D1" w14:textId="77777777" w:rsidTr="004327AB">
        <w:tc>
          <w:tcPr>
            <w:tcW w:w="715" w:type="dxa"/>
          </w:tcPr>
          <w:p w14:paraId="1AF9881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8.33</w:t>
            </w:r>
          </w:p>
        </w:tc>
        <w:tc>
          <w:tcPr>
            <w:tcW w:w="1620" w:type="dxa"/>
          </w:tcPr>
          <w:p w14:paraId="71E730C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Testgegevens</w:t>
            </w:r>
          </w:p>
        </w:tc>
        <w:tc>
          <w:tcPr>
            <w:tcW w:w="2543" w:type="dxa"/>
          </w:tcPr>
          <w:p w14:paraId="4D47FCC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Testgegevens moeten op passende wijze worden geselecteerd, beschermd en beheerd.</w:t>
            </w:r>
          </w:p>
        </w:tc>
        <w:tc>
          <w:tcPr>
            <w:tcW w:w="1350" w:type="dxa"/>
          </w:tcPr>
          <w:p w14:paraId="5DB8D26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66BB1A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C8B020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8961537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3BDA70E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5938666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62A595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9452404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61B2F988" w14:textId="77777777" w:rsidR="004327AB" w:rsidRPr="00A07988" w:rsidRDefault="004327AB" w:rsidP="00D955BE">
            <w:pPr>
              <w:rPr>
                <w:rFonts w:asciiTheme="minorHAnsi" w:hAnsiTheme="minorHAnsi" w:cstheme="minorHAnsi"/>
                <w:sz w:val="20"/>
                <w:szCs w:val="20"/>
              </w:rPr>
            </w:pPr>
          </w:p>
        </w:tc>
      </w:tr>
      <w:tr w:rsidR="004327AB" w:rsidRPr="00A07988" w14:paraId="37E3A07F" w14:textId="77777777" w:rsidTr="004327AB">
        <w:tc>
          <w:tcPr>
            <w:tcW w:w="715" w:type="dxa"/>
          </w:tcPr>
          <w:p w14:paraId="084CF8A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8.34</w:t>
            </w:r>
          </w:p>
        </w:tc>
        <w:tc>
          <w:tcPr>
            <w:tcW w:w="1620" w:type="dxa"/>
          </w:tcPr>
          <w:p w14:paraId="0BEAC05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Bescherming van informatiesystemen tijdens audits</w:t>
            </w:r>
          </w:p>
        </w:tc>
        <w:tc>
          <w:tcPr>
            <w:tcW w:w="2543" w:type="dxa"/>
          </w:tcPr>
          <w:p w14:paraId="47E23FA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Audits en andere borgingsactiviteiten waarbij operationele systemen worden beoordeeld moeten worden gepland en overeengekomen tussen de tester en het verantwoordelijke management.</w:t>
            </w:r>
          </w:p>
        </w:tc>
        <w:tc>
          <w:tcPr>
            <w:tcW w:w="1350" w:type="dxa"/>
          </w:tcPr>
          <w:p w14:paraId="4DB1707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B33796A"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70C5B39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88025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6B87B11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5647858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FA2E97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840900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bl>
    <w:p w14:paraId="3291044D" w14:textId="77777777" w:rsidR="004327AB" w:rsidRPr="00A07988" w:rsidRDefault="004327AB" w:rsidP="004327AB">
      <w:pPr>
        <w:rPr>
          <w:rFonts w:asciiTheme="minorHAnsi" w:hAnsiTheme="minorHAnsi" w:cstheme="minorHAnsi"/>
          <w:sz w:val="20"/>
          <w:szCs w:val="20"/>
          <w:lang w:eastAsia="x-none"/>
        </w:rPr>
      </w:pPr>
    </w:p>
    <w:bookmarkEnd w:id="14"/>
    <w:bookmarkEnd w:id="13"/>
    <w:p w14:paraId="005EC17D" w14:textId="77777777" w:rsidR="004327AB" w:rsidRPr="00A07988" w:rsidRDefault="004327AB" w:rsidP="004327AB">
      <w:pPr>
        <w:rPr>
          <w:rFonts w:asciiTheme="minorHAnsi" w:eastAsiaTheme="majorEastAsia" w:hAnsiTheme="minorHAnsi" w:cstheme="minorHAnsi"/>
          <w:b/>
          <w:bCs/>
          <w:caps/>
          <w:color w:val="365F91" w:themeColor="accent1" w:themeShade="BF"/>
          <w:sz w:val="20"/>
          <w:szCs w:val="20"/>
        </w:rPr>
      </w:pPr>
    </w:p>
    <w:p w14:paraId="4E317EC6" w14:textId="77777777" w:rsidR="004327AB" w:rsidRPr="00A07988" w:rsidRDefault="004327AB" w:rsidP="004327AB">
      <w:pPr>
        <w:rPr>
          <w:rFonts w:asciiTheme="minorHAnsi" w:hAnsiTheme="minorHAnsi" w:cstheme="minorHAnsi"/>
          <w:sz w:val="20"/>
          <w:szCs w:val="20"/>
        </w:rPr>
      </w:pPr>
    </w:p>
    <w:p w14:paraId="5BD94BC5" w14:textId="77777777" w:rsidR="004327AB" w:rsidRPr="00A07988" w:rsidRDefault="004327AB" w:rsidP="004327AB">
      <w:pPr>
        <w:tabs>
          <w:tab w:val="left" w:pos="3627"/>
        </w:tabs>
        <w:spacing w:line="320" w:lineRule="atLeast"/>
        <w:rPr>
          <w:rFonts w:asciiTheme="minorHAnsi" w:hAnsiTheme="minorHAnsi" w:cstheme="minorHAnsi"/>
          <w:b/>
          <w:bCs/>
          <w:sz w:val="20"/>
          <w:szCs w:val="20"/>
        </w:rPr>
      </w:pPr>
    </w:p>
    <w:p w14:paraId="3A3CA4A0" w14:textId="77777777" w:rsidR="004327AB" w:rsidRPr="00A07988" w:rsidRDefault="004327AB" w:rsidP="004327AB">
      <w:pPr>
        <w:rPr>
          <w:rFonts w:asciiTheme="minorHAnsi" w:hAnsiTheme="minorHAnsi" w:cstheme="minorHAnsi"/>
          <w:sz w:val="20"/>
          <w:szCs w:val="20"/>
        </w:rPr>
      </w:pPr>
    </w:p>
    <w:p w14:paraId="56145768" w14:textId="519182DB" w:rsidR="008A62CC" w:rsidRPr="00A07988" w:rsidRDefault="008A62CC" w:rsidP="00BD2D4B">
      <w:pPr>
        <w:spacing w:line="290" w:lineRule="auto"/>
        <w:rPr>
          <w:rFonts w:asciiTheme="minorHAnsi" w:hAnsiTheme="minorHAnsi" w:cstheme="minorHAnsi"/>
          <w:sz w:val="20"/>
          <w:szCs w:val="20"/>
        </w:rPr>
      </w:pPr>
    </w:p>
    <w:sectPr w:rsidR="008A62CC" w:rsidRPr="00A07988" w:rsidSect="003E4EA6">
      <w:footerReference w:type="default" r:id="rId16"/>
      <w:pgSz w:w="11910" w:h="16840" w:code="9"/>
      <w:pgMar w:top="1560" w:right="1418" w:bottom="1418" w:left="1418" w:header="0" w:footer="4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6C629" w14:textId="77777777" w:rsidR="00F22D77" w:rsidRDefault="00F22D77">
      <w:r>
        <w:separator/>
      </w:r>
    </w:p>
  </w:endnote>
  <w:endnote w:type="continuationSeparator" w:id="0">
    <w:p w14:paraId="7F4D67F3" w14:textId="77777777" w:rsidR="00F22D77" w:rsidRDefault="00F22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System">
    <w:panose1 w:val="020B0604020202020204"/>
    <w:charset w:val="00"/>
    <w:family w:val="swiss"/>
    <w:pitch w:val="variable"/>
    <w:sig w:usb0="00000003" w:usb1="00000000" w:usb2="00000000" w:usb3="00000000" w:csb0="00000001" w:csb1="00000000"/>
  </w:font>
  <w:font w:name="Poppl Laudatio Cn">
    <w:altName w:val="Calibri"/>
    <w:panose1 w:val="020B0604020202020204"/>
    <w:charset w:val="00"/>
    <w:family w:val="swiss"/>
    <w:pitch w:val="variable"/>
    <w:sig w:usb0="00000003" w:usb1="00000000" w:usb2="00000000" w:usb3="00000000" w:csb0="00000001" w:csb1="00000000"/>
  </w:font>
  <w:font w:name="Montserrat">
    <w:panose1 w:val="00000500000000000000"/>
    <w:charset w:val="4D"/>
    <w:family w:val="auto"/>
    <w:pitch w:val="variable"/>
    <w:sig w:usb0="A00002FF" w:usb1="4000247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C3E9" w14:textId="611966D8" w:rsidR="004D0304" w:rsidRDefault="004D0304">
    <w:pPr>
      <w:pStyle w:val="Footer"/>
      <w:rPr>
        <w:rFonts w:cstheme="minorHAnsi"/>
        <w:sz w:val="16"/>
        <w:szCs w:val="16"/>
      </w:rPr>
    </w:pPr>
    <w:r w:rsidRPr="004D0304">
      <w:rPr>
        <w:sz w:val="16"/>
        <w:szCs w:val="16"/>
      </w:rPr>
      <w:t xml:space="preserve">Gebaseerd op versie: </w:t>
    </w:r>
    <w:r w:rsidRPr="004D0304">
      <w:rPr>
        <w:rFonts w:cstheme="minorHAnsi"/>
        <w:sz w:val="16"/>
        <w:szCs w:val="16"/>
      </w:rPr>
      <w:t>2.5</w:t>
    </w:r>
    <w:r w:rsidR="00435D51">
      <w:rPr>
        <w:rFonts w:cstheme="minorHAnsi"/>
        <w:sz w:val="16"/>
        <w:szCs w:val="16"/>
      </w:rPr>
      <w:t>3</w:t>
    </w:r>
    <w:r w:rsidRPr="004D0304">
      <w:rPr>
        <w:rFonts w:cstheme="minorHAnsi"/>
        <w:sz w:val="16"/>
        <w:szCs w:val="16"/>
      </w:rPr>
      <w:t xml:space="preserve"> van de IBD / VNG</w:t>
    </w:r>
  </w:p>
  <w:p w14:paraId="6669D72A" w14:textId="77777777" w:rsidR="004D0304" w:rsidRPr="004D0304" w:rsidRDefault="004D0304">
    <w:pPr>
      <w:pStyle w:val="Foo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rPr>
      <w:id w:val="1046799571"/>
      <w:docPartObj>
        <w:docPartGallery w:val="Page Numbers (Bottom of Page)"/>
        <w:docPartUnique/>
      </w:docPartObj>
    </w:sdtPr>
    <w:sdtContent>
      <w:p w14:paraId="021C14FF" w14:textId="17FEA659" w:rsidR="00B5070A" w:rsidRPr="00F970C9" w:rsidRDefault="00B5070A" w:rsidP="001813CD">
        <w:pPr>
          <w:pStyle w:val="Footer"/>
          <w:framePr w:wrap="none" w:vAnchor="text" w:hAnchor="margin" w:xAlign="right" w:y="1"/>
          <w:rPr>
            <w:rStyle w:val="PageNumber"/>
            <w:sz w:val="16"/>
          </w:rPr>
        </w:pPr>
        <w:r w:rsidRPr="00F970C9">
          <w:rPr>
            <w:rStyle w:val="PageNumber"/>
            <w:sz w:val="16"/>
          </w:rPr>
          <w:fldChar w:fldCharType="begin"/>
        </w:r>
        <w:r w:rsidRPr="00F970C9">
          <w:rPr>
            <w:rStyle w:val="PageNumber"/>
            <w:sz w:val="16"/>
          </w:rPr>
          <w:instrText xml:space="preserve"> PAGE </w:instrText>
        </w:r>
        <w:r w:rsidRPr="00F970C9">
          <w:rPr>
            <w:rStyle w:val="PageNumber"/>
            <w:sz w:val="16"/>
          </w:rPr>
          <w:fldChar w:fldCharType="separate"/>
        </w:r>
        <w:r>
          <w:rPr>
            <w:rStyle w:val="PageNumber"/>
            <w:noProof/>
            <w:sz w:val="16"/>
          </w:rPr>
          <w:t>10</w:t>
        </w:r>
        <w:r w:rsidRPr="00F970C9">
          <w:rPr>
            <w:rStyle w:val="PageNumber"/>
            <w:sz w:val="16"/>
          </w:rPr>
          <w:fldChar w:fldCharType="end"/>
        </w:r>
      </w:p>
    </w:sdtContent>
  </w:sdt>
  <w:p w14:paraId="467421F6" w14:textId="6EA012C3" w:rsidR="00B5070A" w:rsidRPr="00363301" w:rsidRDefault="00B5070A" w:rsidP="00F970C9">
    <w:pPr>
      <w:pStyle w:val="Footer"/>
      <w:ind w:right="360"/>
      <w:rPr>
        <w:rFonts w:asciiTheme="minorHAnsi" w:hAnsiTheme="minorHAnsi"/>
        <w:sz w:val="18"/>
        <w:szCs w:val="18"/>
      </w:rPr>
    </w:pPr>
    <w:r w:rsidRPr="00363301">
      <w:rPr>
        <w:rFonts w:asciiTheme="minorHAnsi" w:hAnsiTheme="minorHAnsi"/>
        <w:sz w:val="18"/>
        <w:szCs w:val="18"/>
      </w:rPr>
      <w:t>Verwerkersovereenkomst uitvoering &lt;</w:t>
    </w:r>
    <w:r w:rsidRPr="00363301">
      <w:rPr>
        <w:rFonts w:asciiTheme="minorHAnsi" w:hAnsiTheme="minorHAnsi"/>
        <w:sz w:val="18"/>
        <w:szCs w:val="18"/>
        <w:highlight w:val="yellow"/>
      </w:rPr>
      <w:t>naam hoofdovereenkomst</w:t>
    </w:r>
    <w:r w:rsidRPr="00363301">
      <w:rPr>
        <w:rFonts w:asciiTheme="minorHAnsi" w:hAnsiTheme="minorHAnsi"/>
        <w:sz w:val="18"/>
        <w:szCs w:val="18"/>
      </w:rPr>
      <w:t>&gt;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37E4C" w14:textId="77777777" w:rsidR="00F22D77" w:rsidRDefault="00F22D77">
      <w:r>
        <w:separator/>
      </w:r>
    </w:p>
  </w:footnote>
  <w:footnote w:type="continuationSeparator" w:id="0">
    <w:p w14:paraId="2B8ED097" w14:textId="77777777" w:rsidR="00F22D77" w:rsidRDefault="00F22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533E1" w14:textId="46568F57" w:rsidR="00B5070A" w:rsidRDefault="00B5070A" w:rsidP="002F0163">
    <w:pPr>
      <w:pStyle w:val="Header"/>
      <w:tabs>
        <w:tab w:val="clear" w:pos="4536"/>
        <w:tab w:val="clear" w:pos="9072"/>
        <w:tab w:val="left" w:pos="2475"/>
      </w:tabs>
    </w:pPr>
    <w:r>
      <w:rPr>
        <w:rFonts w:ascii="Times New Roman"/>
        <w:noProof/>
        <w:sz w:val="20"/>
        <w:lang w:bidi="ar-SA"/>
      </w:rPr>
      <w:drawing>
        <wp:anchor distT="0" distB="0" distL="114300" distR="114300" simplePos="0" relativeHeight="503315376" behindDoc="0" locked="0" layoutInCell="1" allowOverlap="1" wp14:anchorId="7B1402B2" wp14:editId="0AAE7E9E">
          <wp:simplePos x="0" y="0"/>
          <wp:positionH relativeFrom="column">
            <wp:posOffset>-382123</wp:posOffset>
          </wp:positionH>
          <wp:positionV relativeFrom="paragraph">
            <wp:posOffset>190353</wp:posOffset>
          </wp:positionV>
          <wp:extent cx="984250" cy="438785"/>
          <wp:effectExtent l="0" t="0" r="6350" b="0"/>
          <wp:wrapNone/>
          <wp:docPr id="720342649"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1">
                    <a:extLst>
                      <a:ext uri="{28A0092B-C50C-407E-A947-70E740481C1C}">
                        <a14:useLocalDpi xmlns:a14="http://schemas.microsoft.com/office/drawing/2010/main" val="0"/>
                      </a:ext>
                    </a:extLst>
                  </a:blip>
                  <a:stretch>
                    <a:fillRect/>
                  </a:stretch>
                </pic:blipFill>
                <pic:spPr>
                  <a:xfrm>
                    <a:off x="0" y="0"/>
                    <a:ext cx="984250" cy="438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6702"/>
    <w:multiLevelType w:val="multilevel"/>
    <w:tmpl w:val="4C3E5F94"/>
    <w:lvl w:ilvl="0">
      <w:start w:val="1"/>
      <w:numFmt w:val="decimal"/>
      <w:pStyle w:val="TOCHeading"/>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A879B9"/>
    <w:multiLevelType w:val="multilevel"/>
    <w:tmpl w:val="4566D48A"/>
    <w:lvl w:ilvl="0">
      <w:start w:val="1"/>
      <w:numFmt w:val="decimal"/>
      <w:pStyle w:val="lst1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495CFF"/>
    <w:multiLevelType w:val="hybridMultilevel"/>
    <w:tmpl w:val="7F9CF13E"/>
    <w:lvl w:ilvl="0" w:tplc="712C35BE">
      <w:start w:val="1"/>
      <w:numFmt w:val="lowerLetter"/>
      <w:lvlText w:val="%1)"/>
      <w:lvlJc w:val="left"/>
    </w:lvl>
    <w:lvl w:ilvl="1" w:tplc="11FE9228">
      <w:numFmt w:val="decimal"/>
      <w:lvlText w:val=""/>
      <w:lvlJc w:val="left"/>
    </w:lvl>
    <w:lvl w:ilvl="2" w:tplc="A6A0F91C">
      <w:numFmt w:val="decimal"/>
      <w:lvlText w:val=""/>
      <w:lvlJc w:val="left"/>
    </w:lvl>
    <w:lvl w:ilvl="3" w:tplc="505643BE">
      <w:numFmt w:val="decimal"/>
      <w:lvlText w:val=""/>
      <w:lvlJc w:val="left"/>
    </w:lvl>
    <w:lvl w:ilvl="4" w:tplc="3AAC3836">
      <w:numFmt w:val="decimal"/>
      <w:lvlText w:val=""/>
      <w:lvlJc w:val="left"/>
    </w:lvl>
    <w:lvl w:ilvl="5" w:tplc="CC9AE37A">
      <w:numFmt w:val="decimal"/>
      <w:lvlText w:val=""/>
      <w:lvlJc w:val="left"/>
    </w:lvl>
    <w:lvl w:ilvl="6" w:tplc="4CB05BD8">
      <w:numFmt w:val="decimal"/>
      <w:lvlText w:val=""/>
      <w:lvlJc w:val="left"/>
    </w:lvl>
    <w:lvl w:ilvl="7" w:tplc="D7B6EE96">
      <w:numFmt w:val="decimal"/>
      <w:lvlText w:val=""/>
      <w:lvlJc w:val="left"/>
    </w:lvl>
    <w:lvl w:ilvl="8" w:tplc="981AC6EE">
      <w:numFmt w:val="decimal"/>
      <w:lvlText w:val=""/>
      <w:lvlJc w:val="left"/>
    </w:lvl>
  </w:abstractNum>
  <w:abstractNum w:abstractNumId="3" w15:restartNumberingAfterBreak="0">
    <w:nsid w:val="2CF86828"/>
    <w:multiLevelType w:val="hybridMultilevel"/>
    <w:tmpl w:val="84A6502A"/>
    <w:lvl w:ilvl="0" w:tplc="BEA0A41A">
      <w:start w:val="1"/>
      <w:numFmt w:val="decimal"/>
      <w:pStyle w:val="FrontPageTitle"/>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B1E4E6F"/>
    <w:multiLevelType w:val="multilevel"/>
    <w:tmpl w:val="BDFE6F3E"/>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5BB153C8"/>
    <w:multiLevelType w:val="hybridMultilevel"/>
    <w:tmpl w:val="A0B85DAE"/>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0162DC"/>
    <w:multiLevelType w:val="hybridMultilevel"/>
    <w:tmpl w:val="97CE66D4"/>
    <w:lvl w:ilvl="0" w:tplc="E398E7B8">
      <w:start w:val="1"/>
      <w:numFmt w:val="bullet"/>
      <w:pStyle w:val="S4MBullets"/>
      <w:lvlText w:val=""/>
      <w:lvlJc w:val="left"/>
      <w:pPr>
        <w:tabs>
          <w:tab w:val="num" w:pos="284"/>
        </w:tabs>
        <w:ind w:left="284" w:hanging="284"/>
      </w:pPr>
      <w:rPr>
        <w:rFonts w:ascii="Symbol" w:hAnsi="Symbol" w:hint="default"/>
        <w:u w:color="005954"/>
      </w:rPr>
    </w:lvl>
    <w:lvl w:ilvl="1" w:tplc="FD926256">
      <w:start w:val="1"/>
      <w:numFmt w:val="bullet"/>
      <w:lvlText w:val=""/>
      <w:lvlJc w:val="left"/>
      <w:pPr>
        <w:ind w:left="567" w:hanging="283"/>
      </w:pPr>
      <w:rPr>
        <w:rFonts w:ascii="Symbol" w:hAnsi="Symbol" w:hint="default"/>
        <w:u w:color="005954"/>
      </w:rPr>
    </w:lvl>
    <w:lvl w:ilvl="2" w:tplc="0998733E">
      <w:start w:val="1"/>
      <w:numFmt w:val="bullet"/>
      <w:lvlText w:val=""/>
      <w:lvlJc w:val="left"/>
      <w:pPr>
        <w:ind w:left="851" w:hanging="284"/>
      </w:pPr>
      <w:rPr>
        <w:rFonts w:ascii="Symbol" w:hAnsi="Symbol" w:hint="default"/>
        <w:u w:color="005954"/>
      </w:rPr>
    </w:lvl>
    <w:lvl w:ilvl="3" w:tplc="962ED542" w:tentative="1">
      <w:start w:val="1"/>
      <w:numFmt w:val="bullet"/>
      <w:lvlText w:val=""/>
      <w:lvlJc w:val="left"/>
      <w:pPr>
        <w:ind w:left="2520" w:hanging="360"/>
      </w:pPr>
      <w:rPr>
        <w:rFonts w:ascii="Symbol" w:hAnsi="Symbol" w:hint="default"/>
      </w:rPr>
    </w:lvl>
    <w:lvl w:ilvl="4" w:tplc="F75C3A5A" w:tentative="1">
      <w:start w:val="1"/>
      <w:numFmt w:val="bullet"/>
      <w:lvlText w:val="o"/>
      <w:lvlJc w:val="left"/>
      <w:pPr>
        <w:ind w:left="3240" w:hanging="360"/>
      </w:pPr>
      <w:rPr>
        <w:rFonts w:ascii="Courier New" w:hAnsi="Courier New" w:cs="Courier New" w:hint="default"/>
      </w:rPr>
    </w:lvl>
    <w:lvl w:ilvl="5" w:tplc="F31C1F5E" w:tentative="1">
      <w:start w:val="1"/>
      <w:numFmt w:val="bullet"/>
      <w:lvlText w:val=""/>
      <w:lvlJc w:val="left"/>
      <w:pPr>
        <w:ind w:left="3960" w:hanging="360"/>
      </w:pPr>
      <w:rPr>
        <w:rFonts w:ascii="Wingdings" w:hAnsi="Wingdings" w:hint="default"/>
      </w:rPr>
    </w:lvl>
    <w:lvl w:ilvl="6" w:tplc="D398209C" w:tentative="1">
      <w:start w:val="1"/>
      <w:numFmt w:val="bullet"/>
      <w:lvlText w:val=""/>
      <w:lvlJc w:val="left"/>
      <w:pPr>
        <w:ind w:left="4680" w:hanging="360"/>
      </w:pPr>
      <w:rPr>
        <w:rFonts w:ascii="Symbol" w:hAnsi="Symbol" w:hint="default"/>
      </w:rPr>
    </w:lvl>
    <w:lvl w:ilvl="7" w:tplc="74E61CE6" w:tentative="1">
      <w:start w:val="1"/>
      <w:numFmt w:val="bullet"/>
      <w:lvlText w:val="o"/>
      <w:lvlJc w:val="left"/>
      <w:pPr>
        <w:ind w:left="5400" w:hanging="360"/>
      </w:pPr>
      <w:rPr>
        <w:rFonts w:ascii="Courier New" w:hAnsi="Courier New" w:cs="Courier New" w:hint="default"/>
      </w:rPr>
    </w:lvl>
    <w:lvl w:ilvl="8" w:tplc="04442518" w:tentative="1">
      <w:start w:val="1"/>
      <w:numFmt w:val="bullet"/>
      <w:lvlText w:val=""/>
      <w:lvlJc w:val="left"/>
      <w:pPr>
        <w:ind w:left="6120" w:hanging="360"/>
      </w:pPr>
      <w:rPr>
        <w:rFonts w:ascii="Wingdings" w:hAnsi="Wingdings" w:hint="default"/>
      </w:rPr>
    </w:lvl>
  </w:abstractNum>
  <w:abstractNum w:abstractNumId="7" w15:restartNumberingAfterBreak="0">
    <w:nsid w:val="6A7B2FCE"/>
    <w:multiLevelType w:val="multilevel"/>
    <w:tmpl w:val="2A520ABA"/>
    <w:name w:val="IBD"/>
    <w:lvl w:ilvl="0">
      <w:start w:val="1"/>
      <w:numFmt w:val="decimal"/>
      <w:pStyle w:val="Heading10"/>
      <w:lvlText w:val="%1."/>
      <w:lvlJc w:val="left"/>
      <w:pPr>
        <w:ind w:left="794" w:hanging="794"/>
      </w:pPr>
      <w:rPr>
        <w:rFonts w:asciiTheme="minorHAnsi" w:hAnsiTheme="minorHAnsi" w:cstheme="minorHAnsi" w:hint="default"/>
        <w:color w:val="17365D" w:themeColor="text2" w:themeShade="BF"/>
      </w:rPr>
    </w:lvl>
    <w:lvl w:ilvl="1">
      <w:start w:val="1"/>
      <w:numFmt w:val="decimal"/>
      <w:pStyle w:val="Style1"/>
      <w:lvlText w:val="%1.%2."/>
      <w:lvlJc w:val="left"/>
      <w:pPr>
        <w:ind w:left="794" w:hanging="794"/>
      </w:pPr>
      <w:rPr>
        <w:rFonts w:ascii="Arial" w:hAnsi="Arial" w:hint="default"/>
        <w:b/>
        <w:i w:val="0"/>
        <w:color w:val="548DD4" w:themeColor="text2" w:themeTint="99"/>
        <w:sz w:val="24"/>
      </w:rPr>
    </w:lvl>
    <w:lvl w:ilvl="2">
      <w:start w:val="1"/>
      <w:numFmt w:val="decimal"/>
      <w:lvlText w:val="%1.%2.%3."/>
      <w:lvlJc w:val="left"/>
      <w:pPr>
        <w:ind w:left="1474" w:hanging="1474"/>
      </w:pPr>
      <w:rPr>
        <w:rFonts w:ascii="Arial" w:hAnsi="Arial" w:hint="default"/>
        <w:b w:val="0"/>
        <w:i w:val="0"/>
        <w:color w:val="548DD4" w:themeColor="text2" w:themeTint="99"/>
        <w:sz w:val="22"/>
      </w:rPr>
    </w:lvl>
    <w:lvl w:ilvl="3">
      <w:start w:val="1"/>
      <w:numFmt w:val="decimal"/>
      <w:lvlText w:val="%1.%2.%3.%4."/>
      <w:lvlJc w:val="left"/>
      <w:pPr>
        <w:ind w:left="1985" w:hanging="1985"/>
      </w:pPr>
      <w:rPr>
        <w:rFonts w:ascii="Arial" w:hAnsi="Arial" w:hint="default"/>
        <w:b w:val="0"/>
        <w:i/>
        <w:color w:val="548DD4"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6D925271"/>
    <w:multiLevelType w:val="hybridMultilevel"/>
    <w:tmpl w:val="0A76BA6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11" w15:restartNumberingAfterBreak="0">
    <w:nsid w:val="76EB76AB"/>
    <w:multiLevelType w:val="hybridMultilevel"/>
    <w:tmpl w:val="952EAA5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104672"/>
    <w:multiLevelType w:val="multilevel"/>
    <w:tmpl w:val="0B4A7A3A"/>
    <w:lvl w:ilvl="0">
      <w:start w:val="1"/>
      <w:numFmt w:val="decimal"/>
      <w:pStyle w:val="Kop1nr"/>
      <w:lvlText w:val="%1."/>
      <w:lvlJc w:val="left"/>
      <w:pPr>
        <w:tabs>
          <w:tab w:val="num" w:pos="360"/>
        </w:tabs>
        <w:ind w:left="360" w:hanging="360"/>
      </w:pPr>
      <w:rPr>
        <w:rFonts w:hint="default"/>
      </w:rPr>
    </w:lvl>
    <w:lvl w:ilvl="1">
      <w:start w:val="1"/>
      <w:numFmt w:val="decimal"/>
      <w:pStyle w:val="kop2nr"/>
      <w:lvlText w:val="%1.%2."/>
      <w:lvlJc w:val="left"/>
      <w:pPr>
        <w:tabs>
          <w:tab w:val="num" w:pos="397"/>
        </w:tabs>
        <w:ind w:left="397" w:hanging="397"/>
      </w:pPr>
      <w:rPr>
        <w:rFonts w:ascii="Arial" w:hAnsi="Arial" w:hint="default"/>
        <w:b/>
        <w:i w:val="0"/>
        <w:sz w:val="22"/>
      </w:rPr>
    </w:lvl>
    <w:lvl w:ilvl="2">
      <w:start w:val="1"/>
      <w:numFmt w:val="decimal"/>
      <w:pStyle w:val="kop3nr"/>
      <w:lvlText w:val="%1.%2.%3."/>
      <w:lvlJc w:val="left"/>
      <w:pPr>
        <w:tabs>
          <w:tab w:val="num" w:pos="1134"/>
        </w:tabs>
        <w:ind w:left="964" w:hanging="567"/>
      </w:pPr>
      <w:rPr>
        <w:rFonts w:ascii="Arial" w:hAnsi="Arial" w:hint="default"/>
        <w:b/>
        <w:i w:val="0"/>
        <w:sz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7EF84800"/>
    <w:multiLevelType w:val="multilevel"/>
    <w:tmpl w:val="26D4F634"/>
    <w:lvl w:ilvl="0">
      <w:start w:val="1"/>
      <w:numFmt w:val="decimal"/>
      <w:pStyle w:val="stlArtikel"/>
      <w:suff w:val="space"/>
      <w:lvlText w:val="Artikel %1."/>
      <w:lvlJc w:val="left"/>
      <w:pPr>
        <w:ind w:left="0" w:firstLine="0"/>
      </w:pPr>
      <w:rPr>
        <w:rFonts w:hint="default"/>
        <w:color w:val="F96B44"/>
      </w:rPr>
    </w:lvl>
    <w:lvl w:ilvl="1">
      <w:start w:val="1"/>
      <w:numFmt w:val="decimal"/>
      <w:pStyle w:val="stlArtikelTekst"/>
      <w:lvlText w:val="%1.%2"/>
      <w:lvlJc w:val="left"/>
      <w:pPr>
        <w:ind w:left="709" w:hanging="709"/>
      </w:pPr>
      <w:rPr>
        <w:rFonts w:hint="default"/>
        <w:lang w:val="en-US"/>
      </w:rPr>
    </w:lvl>
    <w:lvl w:ilvl="2">
      <w:start w:val="1"/>
      <w:numFmt w:val="lowerLetter"/>
      <w:pStyle w:val="stlArtikelOpsomming"/>
      <w:lvlText w:val="%3)"/>
      <w:lvlJc w:val="left"/>
      <w:pPr>
        <w:ind w:left="1134" w:hanging="425"/>
      </w:pPr>
      <w:rPr>
        <w:rFonts w:hint="default"/>
      </w:rPr>
    </w:lvl>
    <w:lvl w:ilvl="3">
      <w:start w:val="1"/>
      <w:numFmt w:val="none"/>
      <w:lvlText w:val="%4"/>
      <w:lvlJc w:val="left"/>
      <w:pPr>
        <w:ind w:left="1134" w:firstLine="0"/>
      </w:pPr>
      <w:rPr>
        <w:rFonts w:hint="default"/>
      </w:rPr>
    </w:lvl>
    <w:lvl w:ilvl="4">
      <w:start w:val="1"/>
      <w:numFmt w:val="none"/>
      <w:lvlText w:val="%5"/>
      <w:lvlJc w:val="left"/>
      <w:pPr>
        <w:ind w:left="1134" w:firstLine="0"/>
      </w:pPr>
      <w:rPr>
        <w:rFonts w:hint="default"/>
      </w:rPr>
    </w:lvl>
    <w:lvl w:ilvl="5">
      <w:start w:val="1"/>
      <w:numFmt w:val="none"/>
      <w:lvlText w:val="%6"/>
      <w:lvlJc w:val="right"/>
      <w:pPr>
        <w:ind w:left="1134" w:firstLine="0"/>
      </w:pPr>
      <w:rPr>
        <w:rFonts w:hint="default"/>
      </w:rPr>
    </w:lvl>
    <w:lvl w:ilvl="6">
      <w:start w:val="1"/>
      <w:numFmt w:val="none"/>
      <w:lvlText w:val=""/>
      <w:lvlJc w:val="left"/>
      <w:pPr>
        <w:ind w:left="1134" w:firstLine="0"/>
      </w:pPr>
      <w:rPr>
        <w:rFonts w:hint="default"/>
      </w:rPr>
    </w:lvl>
    <w:lvl w:ilvl="7">
      <w:start w:val="1"/>
      <w:numFmt w:val="none"/>
      <w:lvlText w:val=""/>
      <w:lvlJc w:val="left"/>
      <w:pPr>
        <w:ind w:left="1134" w:firstLine="0"/>
      </w:pPr>
      <w:rPr>
        <w:rFonts w:hint="default"/>
      </w:rPr>
    </w:lvl>
    <w:lvl w:ilvl="8">
      <w:start w:val="1"/>
      <w:numFmt w:val="none"/>
      <w:lvlText w:val=""/>
      <w:lvlJc w:val="left"/>
      <w:pPr>
        <w:ind w:left="1134" w:firstLine="0"/>
      </w:pPr>
      <w:rPr>
        <w:rFonts w:hint="default"/>
      </w:rPr>
    </w:lvl>
  </w:abstractNum>
  <w:num w:numId="1" w16cid:durableId="1941522250">
    <w:abstractNumId w:val="0"/>
  </w:num>
  <w:num w:numId="2" w16cid:durableId="368341981">
    <w:abstractNumId w:val="7"/>
  </w:num>
  <w:num w:numId="3" w16cid:durableId="1074011437">
    <w:abstractNumId w:val="10"/>
  </w:num>
  <w:num w:numId="4" w16cid:durableId="1929804145">
    <w:abstractNumId w:val="13"/>
  </w:num>
  <w:num w:numId="5" w16cid:durableId="787504723">
    <w:abstractNumId w:val="5"/>
  </w:num>
  <w:num w:numId="6" w16cid:durableId="253056972">
    <w:abstractNumId w:val="11"/>
  </w:num>
  <w:num w:numId="7" w16cid:durableId="411973991">
    <w:abstractNumId w:val="9"/>
  </w:num>
  <w:num w:numId="8" w16cid:durableId="1731538598">
    <w:abstractNumId w:val="2"/>
  </w:num>
  <w:num w:numId="9" w16cid:durableId="1733700079">
    <w:abstractNumId w:val="3"/>
  </w:num>
  <w:num w:numId="10" w16cid:durableId="1467120857">
    <w:abstractNumId w:val="6"/>
  </w:num>
  <w:num w:numId="11" w16cid:durableId="1436317546">
    <w:abstractNumId w:val="4"/>
  </w:num>
  <w:num w:numId="12" w16cid:durableId="1464041460">
    <w:abstractNumId w:val="12"/>
  </w:num>
  <w:num w:numId="13" w16cid:durableId="1807699781">
    <w:abstractNumId w:val="14"/>
  </w:num>
  <w:num w:numId="14" w16cid:durableId="1152595847">
    <w:abstractNumId w:val="1"/>
  </w:num>
  <w:num w:numId="15" w16cid:durableId="24045267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28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CE3"/>
    <w:rsid w:val="0000011A"/>
    <w:rsid w:val="00000DD7"/>
    <w:rsid w:val="00000EAD"/>
    <w:rsid w:val="000021D9"/>
    <w:rsid w:val="0000359F"/>
    <w:rsid w:val="00003B29"/>
    <w:rsid w:val="000073F2"/>
    <w:rsid w:val="00011CEC"/>
    <w:rsid w:val="0001447F"/>
    <w:rsid w:val="0001665F"/>
    <w:rsid w:val="00017441"/>
    <w:rsid w:val="000178C3"/>
    <w:rsid w:val="00017D97"/>
    <w:rsid w:val="000221F8"/>
    <w:rsid w:val="000227FE"/>
    <w:rsid w:val="0002350D"/>
    <w:rsid w:val="0002355E"/>
    <w:rsid w:val="00027089"/>
    <w:rsid w:val="000505E8"/>
    <w:rsid w:val="00053C4A"/>
    <w:rsid w:val="00055D20"/>
    <w:rsid w:val="00060E42"/>
    <w:rsid w:val="000620E1"/>
    <w:rsid w:val="00067C4B"/>
    <w:rsid w:val="000712C2"/>
    <w:rsid w:val="00071EEE"/>
    <w:rsid w:val="0007375A"/>
    <w:rsid w:val="000871EB"/>
    <w:rsid w:val="00093C21"/>
    <w:rsid w:val="000956E8"/>
    <w:rsid w:val="0009679E"/>
    <w:rsid w:val="000A7754"/>
    <w:rsid w:val="000B2777"/>
    <w:rsid w:val="000B57C6"/>
    <w:rsid w:val="000C2E8C"/>
    <w:rsid w:val="000C300E"/>
    <w:rsid w:val="000C5626"/>
    <w:rsid w:val="000D2608"/>
    <w:rsid w:val="000E547A"/>
    <w:rsid w:val="000F06EB"/>
    <w:rsid w:val="000F4241"/>
    <w:rsid w:val="000F7149"/>
    <w:rsid w:val="000F7ED9"/>
    <w:rsid w:val="001028DF"/>
    <w:rsid w:val="001123B3"/>
    <w:rsid w:val="00116BDD"/>
    <w:rsid w:val="00120750"/>
    <w:rsid w:val="00126243"/>
    <w:rsid w:val="00126FF3"/>
    <w:rsid w:val="00127BFA"/>
    <w:rsid w:val="0013286B"/>
    <w:rsid w:val="00132EC1"/>
    <w:rsid w:val="00135F9B"/>
    <w:rsid w:val="00141229"/>
    <w:rsid w:val="00144830"/>
    <w:rsid w:val="001459BB"/>
    <w:rsid w:val="00155A80"/>
    <w:rsid w:val="0017284D"/>
    <w:rsid w:val="0017544A"/>
    <w:rsid w:val="00175FA2"/>
    <w:rsid w:val="00180335"/>
    <w:rsid w:val="00180556"/>
    <w:rsid w:val="00180603"/>
    <w:rsid w:val="001807F1"/>
    <w:rsid w:val="001813CD"/>
    <w:rsid w:val="0018572F"/>
    <w:rsid w:val="00186350"/>
    <w:rsid w:val="00186E77"/>
    <w:rsid w:val="001957DB"/>
    <w:rsid w:val="001A5B35"/>
    <w:rsid w:val="001B0BBA"/>
    <w:rsid w:val="001B2C52"/>
    <w:rsid w:val="001B53A5"/>
    <w:rsid w:val="001B631F"/>
    <w:rsid w:val="001B7F86"/>
    <w:rsid w:val="001C1A99"/>
    <w:rsid w:val="001C22F4"/>
    <w:rsid w:val="001C2581"/>
    <w:rsid w:val="001C2C1C"/>
    <w:rsid w:val="001D1437"/>
    <w:rsid w:val="001E01E4"/>
    <w:rsid w:val="001E666E"/>
    <w:rsid w:val="001E70A0"/>
    <w:rsid w:val="001F1DA4"/>
    <w:rsid w:val="001F4A10"/>
    <w:rsid w:val="001F4D1B"/>
    <w:rsid w:val="001F7110"/>
    <w:rsid w:val="002019E7"/>
    <w:rsid w:val="00202C0A"/>
    <w:rsid w:val="00205E84"/>
    <w:rsid w:val="00206DE7"/>
    <w:rsid w:val="002216F1"/>
    <w:rsid w:val="00224F09"/>
    <w:rsid w:val="00232B1B"/>
    <w:rsid w:val="002353BC"/>
    <w:rsid w:val="00235A14"/>
    <w:rsid w:val="00236271"/>
    <w:rsid w:val="00242EB0"/>
    <w:rsid w:val="002436BB"/>
    <w:rsid w:val="002507F7"/>
    <w:rsid w:val="0025750A"/>
    <w:rsid w:val="00273192"/>
    <w:rsid w:val="00274ED4"/>
    <w:rsid w:val="0028199B"/>
    <w:rsid w:val="00282ECB"/>
    <w:rsid w:val="00283312"/>
    <w:rsid w:val="00286A9B"/>
    <w:rsid w:val="00286BB8"/>
    <w:rsid w:val="00291912"/>
    <w:rsid w:val="00292631"/>
    <w:rsid w:val="00292E36"/>
    <w:rsid w:val="00296DDC"/>
    <w:rsid w:val="002A539A"/>
    <w:rsid w:val="002B6355"/>
    <w:rsid w:val="002B7520"/>
    <w:rsid w:val="002B7F2A"/>
    <w:rsid w:val="002C06AA"/>
    <w:rsid w:val="002C1BDB"/>
    <w:rsid w:val="002C2FEC"/>
    <w:rsid w:val="002C4B08"/>
    <w:rsid w:val="002C4CE3"/>
    <w:rsid w:val="002C66FC"/>
    <w:rsid w:val="002D1740"/>
    <w:rsid w:val="002D318B"/>
    <w:rsid w:val="002D491F"/>
    <w:rsid w:val="002D7893"/>
    <w:rsid w:val="002D79EE"/>
    <w:rsid w:val="002D7FDD"/>
    <w:rsid w:val="002E0547"/>
    <w:rsid w:val="002E1292"/>
    <w:rsid w:val="002E1553"/>
    <w:rsid w:val="002E2F19"/>
    <w:rsid w:val="002E45FB"/>
    <w:rsid w:val="002E5EDC"/>
    <w:rsid w:val="002F0163"/>
    <w:rsid w:val="002F2088"/>
    <w:rsid w:val="002F5646"/>
    <w:rsid w:val="002F683E"/>
    <w:rsid w:val="00300DF5"/>
    <w:rsid w:val="0030473A"/>
    <w:rsid w:val="003068DC"/>
    <w:rsid w:val="00310740"/>
    <w:rsid w:val="00314F7C"/>
    <w:rsid w:val="00316650"/>
    <w:rsid w:val="003234F3"/>
    <w:rsid w:val="00323F27"/>
    <w:rsid w:val="003313F7"/>
    <w:rsid w:val="00331CC3"/>
    <w:rsid w:val="00333528"/>
    <w:rsid w:val="003336CA"/>
    <w:rsid w:val="00336F6F"/>
    <w:rsid w:val="00337E86"/>
    <w:rsid w:val="0034168A"/>
    <w:rsid w:val="00341AFA"/>
    <w:rsid w:val="00343113"/>
    <w:rsid w:val="003478B0"/>
    <w:rsid w:val="00354407"/>
    <w:rsid w:val="00354C71"/>
    <w:rsid w:val="003613FE"/>
    <w:rsid w:val="003614B4"/>
    <w:rsid w:val="003630A5"/>
    <w:rsid w:val="00363301"/>
    <w:rsid w:val="003639C4"/>
    <w:rsid w:val="0037089F"/>
    <w:rsid w:val="00374BB4"/>
    <w:rsid w:val="00375B21"/>
    <w:rsid w:val="003776A1"/>
    <w:rsid w:val="003803A0"/>
    <w:rsid w:val="00381F38"/>
    <w:rsid w:val="00383D08"/>
    <w:rsid w:val="0039309C"/>
    <w:rsid w:val="00396EB3"/>
    <w:rsid w:val="003A20AE"/>
    <w:rsid w:val="003A36BA"/>
    <w:rsid w:val="003A591D"/>
    <w:rsid w:val="003B42DF"/>
    <w:rsid w:val="003B5902"/>
    <w:rsid w:val="003B6305"/>
    <w:rsid w:val="003C25E5"/>
    <w:rsid w:val="003C295A"/>
    <w:rsid w:val="003C30F0"/>
    <w:rsid w:val="003C6402"/>
    <w:rsid w:val="003C7F38"/>
    <w:rsid w:val="003D19C8"/>
    <w:rsid w:val="003E4414"/>
    <w:rsid w:val="003E4C15"/>
    <w:rsid w:val="003E4EA6"/>
    <w:rsid w:val="003E74C2"/>
    <w:rsid w:val="003E79DD"/>
    <w:rsid w:val="003E7FE5"/>
    <w:rsid w:val="003F4604"/>
    <w:rsid w:val="003F7E35"/>
    <w:rsid w:val="00401732"/>
    <w:rsid w:val="00401D27"/>
    <w:rsid w:val="00401EB6"/>
    <w:rsid w:val="0040439B"/>
    <w:rsid w:val="00412487"/>
    <w:rsid w:val="004131FC"/>
    <w:rsid w:val="00415745"/>
    <w:rsid w:val="00422CF3"/>
    <w:rsid w:val="00425789"/>
    <w:rsid w:val="00426680"/>
    <w:rsid w:val="004302B2"/>
    <w:rsid w:val="00430F06"/>
    <w:rsid w:val="004327AB"/>
    <w:rsid w:val="004333D0"/>
    <w:rsid w:val="00433EAE"/>
    <w:rsid w:val="00435D51"/>
    <w:rsid w:val="00437E57"/>
    <w:rsid w:val="00452BA0"/>
    <w:rsid w:val="00453CBE"/>
    <w:rsid w:val="00454B66"/>
    <w:rsid w:val="00466F88"/>
    <w:rsid w:val="00466FA8"/>
    <w:rsid w:val="00471ACF"/>
    <w:rsid w:val="00471BF1"/>
    <w:rsid w:val="00477F26"/>
    <w:rsid w:val="004806E9"/>
    <w:rsid w:val="00485D83"/>
    <w:rsid w:val="0048663B"/>
    <w:rsid w:val="00495438"/>
    <w:rsid w:val="00497880"/>
    <w:rsid w:val="004A00E3"/>
    <w:rsid w:val="004A0D0B"/>
    <w:rsid w:val="004A13EE"/>
    <w:rsid w:val="004A2271"/>
    <w:rsid w:val="004A51CB"/>
    <w:rsid w:val="004B0CC1"/>
    <w:rsid w:val="004B53EE"/>
    <w:rsid w:val="004B751B"/>
    <w:rsid w:val="004B75F0"/>
    <w:rsid w:val="004C45D3"/>
    <w:rsid w:val="004C51B6"/>
    <w:rsid w:val="004C5C35"/>
    <w:rsid w:val="004C76A2"/>
    <w:rsid w:val="004D0304"/>
    <w:rsid w:val="004E0574"/>
    <w:rsid w:val="004E1DA1"/>
    <w:rsid w:val="004E21DE"/>
    <w:rsid w:val="004E41C9"/>
    <w:rsid w:val="004E645C"/>
    <w:rsid w:val="004F185D"/>
    <w:rsid w:val="004F4236"/>
    <w:rsid w:val="004F7FD3"/>
    <w:rsid w:val="00501C24"/>
    <w:rsid w:val="0050206C"/>
    <w:rsid w:val="00505D70"/>
    <w:rsid w:val="005116CA"/>
    <w:rsid w:val="00515B6B"/>
    <w:rsid w:val="00516A85"/>
    <w:rsid w:val="00521022"/>
    <w:rsid w:val="00522E91"/>
    <w:rsid w:val="005253D0"/>
    <w:rsid w:val="00525B8D"/>
    <w:rsid w:val="00526DB3"/>
    <w:rsid w:val="00527D57"/>
    <w:rsid w:val="00531898"/>
    <w:rsid w:val="005319F5"/>
    <w:rsid w:val="005345F0"/>
    <w:rsid w:val="0053559E"/>
    <w:rsid w:val="00536332"/>
    <w:rsid w:val="005363AA"/>
    <w:rsid w:val="0054259D"/>
    <w:rsid w:val="00546DCC"/>
    <w:rsid w:val="00546F2A"/>
    <w:rsid w:val="00547146"/>
    <w:rsid w:val="00547810"/>
    <w:rsid w:val="00547DB9"/>
    <w:rsid w:val="00555DC3"/>
    <w:rsid w:val="00556F49"/>
    <w:rsid w:val="0055726A"/>
    <w:rsid w:val="00557774"/>
    <w:rsid w:val="00560CDA"/>
    <w:rsid w:val="00562FFF"/>
    <w:rsid w:val="00565947"/>
    <w:rsid w:val="00583517"/>
    <w:rsid w:val="00591323"/>
    <w:rsid w:val="00597EAB"/>
    <w:rsid w:val="005A39F2"/>
    <w:rsid w:val="005A7102"/>
    <w:rsid w:val="005B1728"/>
    <w:rsid w:val="005B1BAE"/>
    <w:rsid w:val="005B3340"/>
    <w:rsid w:val="005C0EB3"/>
    <w:rsid w:val="005C56EA"/>
    <w:rsid w:val="005C773B"/>
    <w:rsid w:val="005E093B"/>
    <w:rsid w:val="005E2B90"/>
    <w:rsid w:val="005E759D"/>
    <w:rsid w:val="005F036A"/>
    <w:rsid w:val="005F1283"/>
    <w:rsid w:val="005F1791"/>
    <w:rsid w:val="005F3466"/>
    <w:rsid w:val="005F376E"/>
    <w:rsid w:val="005F44C5"/>
    <w:rsid w:val="005F691F"/>
    <w:rsid w:val="00604854"/>
    <w:rsid w:val="006051CC"/>
    <w:rsid w:val="00605EAB"/>
    <w:rsid w:val="006101B9"/>
    <w:rsid w:val="006114D6"/>
    <w:rsid w:val="00612A7D"/>
    <w:rsid w:val="00614005"/>
    <w:rsid w:val="00615DC5"/>
    <w:rsid w:val="006172DB"/>
    <w:rsid w:val="00617F70"/>
    <w:rsid w:val="00622056"/>
    <w:rsid w:val="00623A80"/>
    <w:rsid w:val="00627DE0"/>
    <w:rsid w:val="006306A6"/>
    <w:rsid w:val="006313AD"/>
    <w:rsid w:val="0063140C"/>
    <w:rsid w:val="006339AF"/>
    <w:rsid w:val="00637A19"/>
    <w:rsid w:val="0064250D"/>
    <w:rsid w:val="0064267C"/>
    <w:rsid w:val="006533F9"/>
    <w:rsid w:val="00656029"/>
    <w:rsid w:val="00656E9A"/>
    <w:rsid w:val="00660A5E"/>
    <w:rsid w:val="00662A4F"/>
    <w:rsid w:val="00662CFE"/>
    <w:rsid w:val="00664E63"/>
    <w:rsid w:val="00672409"/>
    <w:rsid w:val="00672BE9"/>
    <w:rsid w:val="0068212A"/>
    <w:rsid w:val="00683228"/>
    <w:rsid w:val="006863EF"/>
    <w:rsid w:val="00691703"/>
    <w:rsid w:val="006945D8"/>
    <w:rsid w:val="00697DD3"/>
    <w:rsid w:val="006A21D9"/>
    <w:rsid w:val="006A6022"/>
    <w:rsid w:val="006A7EFD"/>
    <w:rsid w:val="006B1769"/>
    <w:rsid w:val="006C4CAD"/>
    <w:rsid w:val="006C71D5"/>
    <w:rsid w:val="006D2D01"/>
    <w:rsid w:val="006D3AD7"/>
    <w:rsid w:val="006D4846"/>
    <w:rsid w:val="006D65B2"/>
    <w:rsid w:val="006D66BC"/>
    <w:rsid w:val="006D6CAB"/>
    <w:rsid w:val="006E31AB"/>
    <w:rsid w:val="006F102D"/>
    <w:rsid w:val="006F6CAE"/>
    <w:rsid w:val="006F7F76"/>
    <w:rsid w:val="007024CD"/>
    <w:rsid w:val="00702B8C"/>
    <w:rsid w:val="0070354F"/>
    <w:rsid w:val="00703EF3"/>
    <w:rsid w:val="007061BD"/>
    <w:rsid w:val="0071034F"/>
    <w:rsid w:val="0071206D"/>
    <w:rsid w:val="00712A84"/>
    <w:rsid w:val="00712D86"/>
    <w:rsid w:val="00714022"/>
    <w:rsid w:val="00731D9E"/>
    <w:rsid w:val="00735340"/>
    <w:rsid w:val="00736161"/>
    <w:rsid w:val="007364BF"/>
    <w:rsid w:val="00736834"/>
    <w:rsid w:val="00737F82"/>
    <w:rsid w:val="00742F93"/>
    <w:rsid w:val="00744B2F"/>
    <w:rsid w:val="00746022"/>
    <w:rsid w:val="007469DA"/>
    <w:rsid w:val="00751726"/>
    <w:rsid w:val="00763571"/>
    <w:rsid w:val="0076385F"/>
    <w:rsid w:val="007644C0"/>
    <w:rsid w:val="007650A4"/>
    <w:rsid w:val="0077250A"/>
    <w:rsid w:val="00786372"/>
    <w:rsid w:val="0078746A"/>
    <w:rsid w:val="00787B76"/>
    <w:rsid w:val="007939C3"/>
    <w:rsid w:val="00795DBE"/>
    <w:rsid w:val="007A13B5"/>
    <w:rsid w:val="007A2C2E"/>
    <w:rsid w:val="007A2CD3"/>
    <w:rsid w:val="007A3F21"/>
    <w:rsid w:val="007A4A4B"/>
    <w:rsid w:val="007A4D7F"/>
    <w:rsid w:val="007A62CE"/>
    <w:rsid w:val="007A6A14"/>
    <w:rsid w:val="007A6FC7"/>
    <w:rsid w:val="007B00D5"/>
    <w:rsid w:val="007B201F"/>
    <w:rsid w:val="007B37B9"/>
    <w:rsid w:val="007B7F12"/>
    <w:rsid w:val="007C0352"/>
    <w:rsid w:val="007C05E2"/>
    <w:rsid w:val="007C0B93"/>
    <w:rsid w:val="007C1C2D"/>
    <w:rsid w:val="007C2F0E"/>
    <w:rsid w:val="007C3716"/>
    <w:rsid w:val="007D4848"/>
    <w:rsid w:val="007D4FF3"/>
    <w:rsid w:val="007E000D"/>
    <w:rsid w:val="007E0BFF"/>
    <w:rsid w:val="007E5729"/>
    <w:rsid w:val="007E65B3"/>
    <w:rsid w:val="007F2897"/>
    <w:rsid w:val="007F43ED"/>
    <w:rsid w:val="007F6C97"/>
    <w:rsid w:val="00802126"/>
    <w:rsid w:val="00802B63"/>
    <w:rsid w:val="00802C94"/>
    <w:rsid w:val="00805A0D"/>
    <w:rsid w:val="008068E4"/>
    <w:rsid w:val="008114F2"/>
    <w:rsid w:val="00816B07"/>
    <w:rsid w:val="00816F62"/>
    <w:rsid w:val="00820546"/>
    <w:rsid w:val="008341F1"/>
    <w:rsid w:val="0083448B"/>
    <w:rsid w:val="008412FE"/>
    <w:rsid w:val="00846B47"/>
    <w:rsid w:val="00847B4E"/>
    <w:rsid w:val="008544E4"/>
    <w:rsid w:val="008550BA"/>
    <w:rsid w:val="00856B6A"/>
    <w:rsid w:val="00856B85"/>
    <w:rsid w:val="00864332"/>
    <w:rsid w:val="008647B8"/>
    <w:rsid w:val="00872E55"/>
    <w:rsid w:val="0087703F"/>
    <w:rsid w:val="00881D9C"/>
    <w:rsid w:val="00885AE2"/>
    <w:rsid w:val="0088661A"/>
    <w:rsid w:val="0088666A"/>
    <w:rsid w:val="0089191E"/>
    <w:rsid w:val="008A62CC"/>
    <w:rsid w:val="008A7E7C"/>
    <w:rsid w:val="008B3AA7"/>
    <w:rsid w:val="008B5862"/>
    <w:rsid w:val="008B7BFF"/>
    <w:rsid w:val="008C278B"/>
    <w:rsid w:val="008C427C"/>
    <w:rsid w:val="008C5434"/>
    <w:rsid w:val="008C5ED9"/>
    <w:rsid w:val="008C7836"/>
    <w:rsid w:val="008E7B1A"/>
    <w:rsid w:val="008F3BE2"/>
    <w:rsid w:val="008F631C"/>
    <w:rsid w:val="008F67F5"/>
    <w:rsid w:val="009012D0"/>
    <w:rsid w:val="0090133E"/>
    <w:rsid w:val="00904B2C"/>
    <w:rsid w:val="009050ED"/>
    <w:rsid w:val="00905C90"/>
    <w:rsid w:val="0091608C"/>
    <w:rsid w:val="00921F1A"/>
    <w:rsid w:val="00922202"/>
    <w:rsid w:val="009231CD"/>
    <w:rsid w:val="009261D2"/>
    <w:rsid w:val="00927082"/>
    <w:rsid w:val="009344A3"/>
    <w:rsid w:val="00934EB2"/>
    <w:rsid w:val="00936E2A"/>
    <w:rsid w:val="00944FFD"/>
    <w:rsid w:val="00946112"/>
    <w:rsid w:val="0095110B"/>
    <w:rsid w:val="009515F0"/>
    <w:rsid w:val="0095471D"/>
    <w:rsid w:val="00954B48"/>
    <w:rsid w:val="009554FA"/>
    <w:rsid w:val="00957DFE"/>
    <w:rsid w:val="00960156"/>
    <w:rsid w:val="00960B20"/>
    <w:rsid w:val="00961A7F"/>
    <w:rsid w:val="00962826"/>
    <w:rsid w:val="009631CA"/>
    <w:rsid w:val="00964BA7"/>
    <w:rsid w:val="00965613"/>
    <w:rsid w:val="00965FD9"/>
    <w:rsid w:val="0097476B"/>
    <w:rsid w:val="0097713D"/>
    <w:rsid w:val="00977EF4"/>
    <w:rsid w:val="009871BC"/>
    <w:rsid w:val="00995A02"/>
    <w:rsid w:val="00996CD9"/>
    <w:rsid w:val="00997FBA"/>
    <w:rsid w:val="009A6BBB"/>
    <w:rsid w:val="009A7FF0"/>
    <w:rsid w:val="009B0214"/>
    <w:rsid w:val="009B4F52"/>
    <w:rsid w:val="009B6A94"/>
    <w:rsid w:val="009C160E"/>
    <w:rsid w:val="009C23F7"/>
    <w:rsid w:val="009C36E8"/>
    <w:rsid w:val="009C61B5"/>
    <w:rsid w:val="009D0929"/>
    <w:rsid w:val="009D1081"/>
    <w:rsid w:val="009D332D"/>
    <w:rsid w:val="009D753C"/>
    <w:rsid w:val="009E1141"/>
    <w:rsid w:val="009E32F3"/>
    <w:rsid w:val="009E3FB6"/>
    <w:rsid w:val="009E465B"/>
    <w:rsid w:val="009E6D0A"/>
    <w:rsid w:val="009E7145"/>
    <w:rsid w:val="009E71C6"/>
    <w:rsid w:val="009E7B37"/>
    <w:rsid w:val="009F1156"/>
    <w:rsid w:val="009F1902"/>
    <w:rsid w:val="009F60AA"/>
    <w:rsid w:val="00A00560"/>
    <w:rsid w:val="00A009B3"/>
    <w:rsid w:val="00A0267F"/>
    <w:rsid w:val="00A03FAE"/>
    <w:rsid w:val="00A076B6"/>
    <w:rsid w:val="00A07988"/>
    <w:rsid w:val="00A1662C"/>
    <w:rsid w:val="00A22037"/>
    <w:rsid w:val="00A2284A"/>
    <w:rsid w:val="00A23FCD"/>
    <w:rsid w:val="00A2478F"/>
    <w:rsid w:val="00A25430"/>
    <w:rsid w:val="00A26FED"/>
    <w:rsid w:val="00A27832"/>
    <w:rsid w:val="00A33683"/>
    <w:rsid w:val="00A34476"/>
    <w:rsid w:val="00A35921"/>
    <w:rsid w:val="00A46198"/>
    <w:rsid w:val="00A50D44"/>
    <w:rsid w:val="00A514A9"/>
    <w:rsid w:val="00A51B25"/>
    <w:rsid w:val="00A524FD"/>
    <w:rsid w:val="00A55E72"/>
    <w:rsid w:val="00A57553"/>
    <w:rsid w:val="00A60670"/>
    <w:rsid w:val="00A6701C"/>
    <w:rsid w:val="00A67142"/>
    <w:rsid w:val="00A704B2"/>
    <w:rsid w:val="00A712EC"/>
    <w:rsid w:val="00A7338A"/>
    <w:rsid w:val="00A91115"/>
    <w:rsid w:val="00A9185F"/>
    <w:rsid w:val="00A970E8"/>
    <w:rsid w:val="00AA04F6"/>
    <w:rsid w:val="00AA2461"/>
    <w:rsid w:val="00AA349E"/>
    <w:rsid w:val="00AA53DE"/>
    <w:rsid w:val="00AA62D5"/>
    <w:rsid w:val="00AA6F18"/>
    <w:rsid w:val="00AB1B31"/>
    <w:rsid w:val="00AB5BA9"/>
    <w:rsid w:val="00AC08D7"/>
    <w:rsid w:val="00AC2030"/>
    <w:rsid w:val="00AC463A"/>
    <w:rsid w:val="00AC4E96"/>
    <w:rsid w:val="00AC6834"/>
    <w:rsid w:val="00AC716A"/>
    <w:rsid w:val="00AC77E2"/>
    <w:rsid w:val="00AD36B4"/>
    <w:rsid w:val="00AD36E9"/>
    <w:rsid w:val="00AD387B"/>
    <w:rsid w:val="00AD51C7"/>
    <w:rsid w:val="00AD62AA"/>
    <w:rsid w:val="00AE1A19"/>
    <w:rsid w:val="00AF5AC6"/>
    <w:rsid w:val="00B00322"/>
    <w:rsid w:val="00B05E87"/>
    <w:rsid w:val="00B06283"/>
    <w:rsid w:val="00B16DD0"/>
    <w:rsid w:val="00B202B2"/>
    <w:rsid w:val="00B242C5"/>
    <w:rsid w:val="00B24F08"/>
    <w:rsid w:val="00B2789E"/>
    <w:rsid w:val="00B352CC"/>
    <w:rsid w:val="00B36EC8"/>
    <w:rsid w:val="00B461FF"/>
    <w:rsid w:val="00B50071"/>
    <w:rsid w:val="00B5070A"/>
    <w:rsid w:val="00B50AAE"/>
    <w:rsid w:val="00B6071A"/>
    <w:rsid w:val="00B6487E"/>
    <w:rsid w:val="00B700F5"/>
    <w:rsid w:val="00B767C3"/>
    <w:rsid w:val="00B77D60"/>
    <w:rsid w:val="00B8599B"/>
    <w:rsid w:val="00B90F49"/>
    <w:rsid w:val="00B92F7D"/>
    <w:rsid w:val="00B95BA7"/>
    <w:rsid w:val="00B978E3"/>
    <w:rsid w:val="00BA3352"/>
    <w:rsid w:val="00BA37BA"/>
    <w:rsid w:val="00BA5F3D"/>
    <w:rsid w:val="00BB06E6"/>
    <w:rsid w:val="00BB1DE0"/>
    <w:rsid w:val="00BC317D"/>
    <w:rsid w:val="00BC3F32"/>
    <w:rsid w:val="00BD1179"/>
    <w:rsid w:val="00BD2D4B"/>
    <w:rsid w:val="00BD4746"/>
    <w:rsid w:val="00BE7DD3"/>
    <w:rsid w:val="00BF02BD"/>
    <w:rsid w:val="00BF0F9C"/>
    <w:rsid w:val="00BF4CF9"/>
    <w:rsid w:val="00C10A6B"/>
    <w:rsid w:val="00C115AB"/>
    <w:rsid w:val="00C1360D"/>
    <w:rsid w:val="00C14339"/>
    <w:rsid w:val="00C220D9"/>
    <w:rsid w:val="00C23770"/>
    <w:rsid w:val="00C25222"/>
    <w:rsid w:val="00C27212"/>
    <w:rsid w:val="00C36A4C"/>
    <w:rsid w:val="00C420D0"/>
    <w:rsid w:val="00C44043"/>
    <w:rsid w:val="00C47E45"/>
    <w:rsid w:val="00C52B72"/>
    <w:rsid w:val="00C53D50"/>
    <w:rsid w:val="00C60E62"/>
    <w:rsid w:val="00C62AC6"/>
    <w:rsid w:val="00C64CB6"/>
    <w:rsid w:val="00C66205"/>
    <w:rsid w:val="00C67E25"/>
    <w:rsid w:val="00C740C3"/>
    <w:rsid w:val="00C74D02"/>
    <w:rsid w:val="00C76D59"/>
    <w:rsid w:val="00C808B0"/>
    <w:rsid w:val="00C80DDB"/>
    <w:rsid w:val="00C81082"/>
    <w:rsid w:val="00C83B87"/>
    <w:rsid w:val="00C91502"/>
    <w:rsid w:val="00C92BEE"/>
    <w:rsid w:val="00CA158F"/>
    <w:rsid w:val="00CA6BC5"/>
    <w:rsid w:val="00CA746E"/>
    <w:rsid w:val="00CB0A09"/>
    <w:rsid w:val="00CC2E21"/>
    <w:rsid w:val="00CC4CF9"/>
    <w:rsid w:val="00CD2707"/>
    <w:rsid w:val="00CD5749"/>
    <w:rsid w:val="00CE29FD"/>
    <w:rsid w:val="00CE4975"/>
    <w:rsid w:val="00CE7170"/>
    <w:rsid w:val="00CE7394"/>
    <w:rsid w:val="00CE7650"/>
    <w:rsid w:val="00CF19E5"/>
    <w:rsid w:val="00CF1FD8"/>
    <w:rsid w:val="00CF2758"/>
    <w:rsid w:val="00CF556B"/>
    <w:rsid w:val="00D03F76"/>
    <w:rsid w:val="00D06AE3"/>
    <w:rsid w:val="00D10C8E"/>
    <w:rsid w:val="00D16412"/>
    <w:rsid w:val="00D22454"/>
    <w:rsid w:val="00D3275B"/>
    <w:rsid w:val="00D33A83"/>
    <w:rsid w:val="00D356B3"/>
    <w:rsid w:val="00D35F92"/>
    <w:rsid w:val="00D43CEB"/>
    <w:rsid w:val="00D443E6"/>
    <w:rsid w:val="00D4614A"/>
    <w:rsid w:val="00D46BB4"/>
    <w:rsid w:val="00D47028"/>
    <w:rsid w:val="00D5123C"/>
    <w:rsid w:val="00D55578"/>
    <w:rsid w:val="00D575FB"/>
    <w:rsid w:val="00D57B1B"/>
    <w:rsid w:val="00D57F5C"/>
    <w:rsid w:val="00D62A40"/>
    <w:rsid w:val="00D64523"/>
    <w:rsid w:val="00D64A23"/>
    <w:rsid w:val="00D66240"/>
    <w:rsid w:val="00D662A7"/>
    <w:rsid w:val="00D84A24"/>
    <w:rsid w:val="00D9012B"/>
    <w:rsid w:val="00DA012A"/>
    <w:rsid w:val="00DA0C58"/>
    <w:rsid w:val="00DA1D70"/>
    <w:rsid w:val="00DA39B0"/>
    <w:rsid w:val="00DB1009"/>
    <w:rsid w:val="00DB2B84"/>
    <w:rsid w:val="00DB7319"/>
    <w:rsid w:val="00DC2F3A"/>
    <w:rsid w:val="00DC47FF"/>
    <w:rsid w:val="00DC4A70"/>
    <w:rsid w:val="00DC563F"/>
    <w:rsid w:val="00DC6B4C"/>
    <w:rsid w:val="00DD089E"/>
    <w:rsid w:val="00DD39EE"/>
    <w:rsid w:val="00DD3EA7"/>
    <w:rsid w:val="00DE3049"/>
    <w:rsid w:val="00DE310A"/>
    <w:rsid w:val="00DE3BAB"/>
    <w:rsid w:val="00DE7FEE"/>
    <w:rsid w:val="00DF147B"/>
    <w:rsid w:val="00DF2692"/>
    <w:rsid w:val="00E0031D"/>
    <w:rsid w:val="00E05A8C"/>
    <w:rsid w:val="00E12D98"/>
    <w:rsid w:val="00E137AB"/>
    <w:rsid w:val="00E21B5A"/>
    <w:rsid w:val="00E249AF"/>
    <w:rsid w:val="00E273EA"/>
    <w:rsid w:val="00E30795"/>
    <w:rsid w:val="00E3105D"/>
    <w:rsid w:val="00E333EC"/>
    <w:rsid w:val="00E34F93"/>
    <w:rsid w:val="00E3502D"/>
    <w:rsid w:val="00E40662"/>
    <w:rsid w:val="00E520C7"/>
    <w:rsid w:val="00E61402"/>
    <w:rsid w:val="00E6158E"/>
    <w:rsid w:val="00E63652"/>
    <w:rsid w:val="00E646F1"/>
    <w:rsid w:val="00E65C5F"/>
    <w:rsid w:val="00E703E2"/>
    <w:rsid w:val="00E74C54"/>
    <w:rsid w:val="00E8041C"/>
    <w:rsid w:val="00E822CD"/>
    <w:rsid w:val="00E82458"/>
    <w:rsid w:val="00E83CC5"/>
    <w:rsid w:val="00E859C7"/>
    <w:rsid w:val="00E87CD7"/>
    <w:rsid w:val="00E95B32"/>
    <w:rsid w:val="00EA0AE8"/>
    <w:rsid w:val="00EB614A"/>
    <w:rsid w:val="00EC3331"/>
    <w:rsid w:val="00EC73AE"/>
    <w:rsid w:val="00ED22B6"/>
    <w:rsid w:val="00ED34A2"/>
    <w:rsid w:val="00ED3FFE"/>
    <w:rsid w:val="00ED6571"/>
    <w:rsid w:val="00EE0640"/>
    <w:rsid w:val="00EE2125"/>
    <w:rsid w:val="00EE401A"/>
    <w:rsid w:val="00EE4846"/>
    <w:rsid w:val="00EE5432"/>
    <w:rsid w:val="00EE68E6"/>
    <w:rsid w:val="00EE7807"/>
    <w:rsid w:val="00EF0C8A"/>
    <w:rsid w:val="00EF393F"/>
    <w:rsid w:val="00EF4C8F"/>
    <w:rsid w:val="00F01D3E"/>
    <w:rsid w:val="00F0324B"/>
    <w:rsid w:val="00F05060"/>
    <w:rsid w:val="00F06277"/>
    <w:rsid w:val="00F12D58"/>
    <w:rsid w:val="00F15025"/>
    <w:rsid w:val="00F20F40"/>
    <w:rsid w:val="00F22D77"/>
    <w:rsid w:val="00F3277D"/>
    <w:rsid w:val="00F33A52"/>
    <w:rsid w:val="00F3459F"/>
    <w:rsid w:val="00F40C1A"/>
    <w:rsid w:val="00F41ADE"/>
    <w:rsid w:val="00F41CB6"/>
    <w:rsid w:val="00F42A42"/>
    <w:rsid w:val="00F43F68"/>
    <w:rsid w:val="00F44054"/>
    <w:rsid w:val="00F44A87"/>
    <w:rsid w:val="00F44AD8"/>
    <w:rsid w:val="00F46F9D"/>
    <w:rsid w:val="00F5107C"/>
    <w:rsid w:val="00F519ED"/>
    <w:rsid w:val="00F52588"/>
    <w:rsid w:val="00F6446D"/>
    <w:rsid w:val="00F6583B"/>
    <w:rsid w:val="00F66BC3"/>
    <w:rsid w:val="00F67FE9"/>
    <w:rsid w:val="00F70E60"/>
    <w:rsid w:val="00F73AED"/>
    <w:rsid w:val="00F74E9F"/>
    <w:rsid w:val="00F7686B"/>
    <w:rsid w:val="00F7710C"/>
    <w:rsid w:val="00F771C4"/>
    <w:rsid w:val="00F80D99"/>
    <w:rsid w:val="00F81DF1"/>
    <w:rsid w:val="00F91B88"/>
    <w:rsid w:val="00F970C9"/>
    <w:rsid w:val="00FA0EFE"/>
    <w:rsid w:val="00FA32E3"/>
    <w:rsid w:val="00FA66FA"/>
    <w:rsid w:val="00FB0FD6"/>
    <w:rsid w:val="00FC0284"/>
    <w:rsid w:val="00FC2A7E"/>
    <w:rsid w:val="00FC2FF9"/>
    <w:rsid w:val="00FC3ADB"/>
    <w:rsid w:val="00FC3EA7"/>
    <w:rsid w:val="00FC592D"/>
    <w:rsid w:val="00FC60BF"/>
    <w:rsid w:val="00FC7C40"/>
    <w:rsid w:val="00FD2598"/>
    <w:rsid w:val="00FD2CD6"/>
    <w:rsid w:val="00FD6B14"/>
    <w:rsid w:val="00FE340F"/>
    <w:rsid w:val="00FE3B45"/>
    <w:rsid w:val="00FE7041"/>
    <w:rsid w:val="00FF40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31B97"/>
  <w15:docId w15:val="{B84DFBA8-D7B2-4E46-9094-5A18138C1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Pr>
      <w:rFonts w:ascii="Arial" w:eastAsia="Arial" w:hAnsi="Arial" w:cs="Arial"/>
      <w:lang w:val="nl-NL" w:eastAsia="nl-NL" w:bidi="nl-NL"/>
    </w:rPr>
  </w:style>
  <w:style w:type="paragraph" w:styleId="Heading10">
    <w:name w:val="heading 1"/>
    <w:aliases w:val="nummer"/>
    <w:basedOn w:val="Normal"/>
    <w:next w:val="BodyText"/>
    <w:link w:val="Heading1Char"/>
    <w:qFormat/>
    <w:rsid w:val="008C7836"/>
    <w:pPr>
      <w:numPr>
        <w:numId w:val="2"/>
      </w:numPr>
      <w:spacing w:before="120" w:after="120"/>
      <w:outlineLvl w:val="0"/>
    </w:pPr>
    <w:rPr>
      <w:color w:val="0A4E8C"/>
      <w:sz w:val="36"/>
      <w:szCs w:val="60"/>
    </w:rPr>
  </w:style>
  <w:style w:type="paragraph" w:styleId="Heading2">
    <w:name w:val="heading 2"/>
    <w:basedOn w:val="Heading10"/>
    <w:next w:val="BodyText"/>
    <w:link w:val="Heading2Char"/>
    <w:autoRedefine/>
    <w:qFormat/>
    <w:rsid w:val="00396EB3"/>
    <w:pPr>
      <w:numPr>
        <w:numId w:val="0"/>
      </w:numPr>
      <w:spacing w:before="0" w:after="0"/>
      <w:outlineLvl w:val="1"/>
    </w:pPr>
    <w:rPr>
      <w:rFonts w:asciiTheme="minorHAnsi" w:hAnsiTheme="minorHAnsi"/>
      <w:b/>
      <w:bCs/>
      <w:color w:val="0C9DD8"/>
      <w:sz w:val="24"/>
      <w:szCs w:val="24"/>
    </w:rPr>
  </w:style>
  <w:style w:type="paragraph" w:styleId="Heading3">
    <w:name w:val="heading 3"/>
    <w:basedOn w:val="Normal"/>
    <w:next w:val="Normal"/>
    <w:link w:val="Heading3Char"/>
    <w:autoRedefine/>
    <w:unhideWhenUsed/>
    <w:qFormat/>
    <w:rsid w:val="006114D6"/>
    <w:pPr>
      <w:outlineLvl w:val="2"/>
    </w:pPr>
    <w:rPr>
      <w:rFonts w:asciiTheme="minorHAnsi" w:hAnsiTheme="minorHAnsi" w:cstheme="minorHAnsi"/>
      <w:b/>
      <w:color w:val="00B0F0"/>
      <w:sz w:val="24"/>
      <w:szCs w:val="24"/>
    </w:rPr>
  </w:style>
  <w:style w:type="paragraph" w:styleId="Heading4">
    <w:name w:val="heading 4"/>
    <w:basedOn w:val="Normal"/>
    <w:next w:val="Normal"/>
    <w:link w:val="Heading4Char"/>
    <w:uiPriority w:val="9"/>
    <w:unhideWhenUsed/>
    <w:qFormat/>
    <w:rsid w:val="008C7836"/>
    <w:pPr>
      <w:spacing w:before="40" w:after="40"/>
      <w:outlineLvl w:val="3"/>
    </w:pPr>
    <w:rPr>
      <w:i/>
      <w:color w:val="0C9DD8"/>
      <w:sz w:val="18"/>
      <w:lang w:val="en-US"/>
    </w:rPr>
  </w:style>
  <w:style w:type="paragraph" w:styleId="Heading5">
    <w:name w:val="heading 5"/>
    <w:basedOn w:val="Normal"/>
    <w:next w:val="Normal"/>
    <w:link w:val="Heading5Char"/>
    <w:qFormat/>
    <w:rsid w:val="004327AB"/>
    <w:pPr>
      <w:widowControl/>
      <w:tabs>
        <w:tab w:val="num" w:pos="1008"/>
      </w:tabs>
      <w:autoSpaceDE/>
      <w:autoSpaceDN/>
      <w:spacing w:before="240" w:after="60" w:line="240" w:lineRule="atLeast"/>
      <w:ind w:left="1008" w:hanging="1008"/>
      <w:jc w:val="both"/>
      <w:outlineLvl w:val="4"/>
    </w:pPr>
    <w:rPr>
      <w:rFonts w:ascii="Tahoma" w:eastAsia="Times New Roman" w:hAnsi="Tahoma" w:cs="Times New Roman"/>
      <w:bCs/>
      <w:i/>
      <w:iCs/>
      <w:sz w:val="20"/>
      <w:szCs w:val="26"/>
      <w:lang w:eastAsia="en-US" w:bidi="ar-SA"/>
    </w:rPr>
  </w:style>
  <w:style w:type="paragraph" w:styleId="Heading6">
    <w:name w:val="heading 6"/>
    <w:basedOn w:val="Normal"/>
    <w:next w:val="Normal"/>
    <w:link w:val="Heading6Char"/>
    <w:qFormat/>
    <w:rsid w:val="004327AB"/>
    <w:pPr>
      <w:widowControl/>
      <w:tabs>
        <w:tab w:val="num" w:pos="1152"/>
      </w:tabs>
      <w:autoSpaceDE/>
      <w:autoSpaceDN/>
      <w:spacing w:before="240" w:after="60" w:line="240" w:lineRule="atLeast"/>
      <w:ind w:left="1152" w:hanging="1152"/>
      <w:jc w:val="both"/>
      <w:outlineLvl w:val="5"/>
    </w:pPr>
    <w:rPr>
      <w:rFonts w:ascii="Tahoma" w:eastAsia="Times New Roman" w:hAnsi="Tahoma" w:cs="Times New Roman"/>
      <w:bCs/>
      <w:sz w:val="20"/>
      <w:szCs w:val="20"/>
      <w:lang w:eastAsia="en-US" w:bidi="ar-SA"/>
    </w:rPr>
  </w:style>
  <w:style w:type="paragraph" w:styleId="Heading7">
    <w:name w:val="heading 7"/>
    <w:basedOn w:val="Normal"/>
    <w:next w:val="Normal"/>
    <w:link w:val="Heading7Char"/>
    <w:qFormat/>
    <w:rsid w:val="004327AB"/>
    <w:pPr>
      <w:widowControl/>
      <w:tabs>
        <w:tab w:val="num" w:pos="1296"/>
      </w:tabs>
      <w:autoSpaceDE/>
      <w:autoSpaceDN/>
      <w:spacing w:before="240" w:after="60" w:line="240" w:lineRule="atLeast"/>
      <w:ind w:left="1296" w:hanging="1296"/>
      <w:jc w:val="both"/>
      <w:outlineLvl w:val="6"/>
    </w:pPr>
    <w:rPr>
      <w:rFonts w:ascii="Tahoma" w:eastAsia="Times New Roman" w:hAnsi="Tahoma" w:cs="Times New Roman"/>
      <w:i/>
      <w:sz w:val="20"/>
      <w:szCs w:val="24"/>
      <w:lang w:eastAsia="en-US" w:bidi="ar-SA"/>
    </w:rPr>
  </w:style>
  <w:style w:type="paragraph" w:styleId="Heading8">
    <w:name w:val="heading 8"/>
    <w:basedOn w:val="Normal"/>
    <w:next w:val="Normal"/>
    <w:link w:val="Heading8Char"/>
    <w:qFormat/>
    <w:rsid w:val="004327AB"/>
    <w:pPr>
      <w:widowControl/>
      <w:tabs>
        <w:tab w:val="num" w:pos="1440"/>
      </w:tabs>
      <w:autoSpaceDE/>
      <w:autoSpaceDN/>
      <w:spacing w:before="240" w:after="60" w:line="240" w:lineRule="atLeast"/>
      <w:ind w:left="1440" w:hanging="1440"/>
      <w:jc w:val="both"/>
      <w:outlineLvl w:val="7"/>
    </w:pPr>
    <w:rPr>
      <w:rFonts w:ascii="Tahoma" w:eastAsia="Times New Roman" w:hAnsi="Tahoma" w:cs="Times New Roman"/>
      <w:iCs/>
      <w:sz w:val="20"/>
      <w:szCs w:val="24"/>
      <w:lang w:eastAsia="en-US" w:bidi="ar-SA"/>
    </w:rPr>
  </w:style>
  <w:style w:type="paragraph" w:styleId="Heading9">
    <w:name w:val="heading 9"/>
    <w:basedOn w:val="Normal"/>
    <w:next w:val="Normal"/>
    <w:link w:val="Heading9Char"/>
    <w:qFormat/>
    <w:rsid w:val="004327AB"/>
    <w:pPr>
      <w:widowControl/>
      <w:tabs>
        <w:tab w:val="num" w:pos="1584"/>
      </w:tabs>
      <w:autoSpaceDE/>
      <w:autoSpaceDN/>
      <w:spacing w:before="240" w:after="60" w:line="240" w:lineRule="atLeast"/>
      <w:ind w:left="1584" w:hanging="1584"/>
      <w:jc w:val="both"/>
      <w:outlineLvl w:val="8"/>
    </w:pPr>
    <w:rPr>
      <w:rFonts w:eastAsia="Times New Roman"/>
      <w:i/>
      <w:sz w:val="20"/>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link w:val="BodyTextChar"/>
    <w:qFormat/>
    <w:rsid w:val="00363301"/>
    <w:pPr>
      <w:spacing w:line="290" w:lineRule="auto"/>
      <w:ind w:right="295"/>
    </w:pPr>
    <w:rPr>
      <w:rFonts w:eastAsia="Arial" w:cs="Arial"/>
      <w:sz w:val="20"/>
      <w:szCs w:val="18"/>
      <w:lang w:val="nl-NL" w:eastAsia="nl-NL" w:bidi="nl-NL"/>
    </w:rPr>
  </w:style>
  <w:style w:type="paragraph" w:styleId="ListParagraph">
    <w:name w:val="List Paragraph"/>
    <w:basedOn w:val="Normal"/>
    <w:link w:val="ListParagraphChar"/>
    <w:uiPriority w:val="34"/>
    <w:qFormat/>
    <w:pPr>
      <w:spacing w:before="43"/>
      <w:ind w:left="394" w:hanging="567"/>
    </w:pPr>
  </w:style>
  <w:style w:type="paragraph" w:customStyle="1" w:styleId="TableParagraph">
    <w:name w:val="Table Paragraph"/>
    <w:basedOn w:val="Normal"/>
    <w:uiPriority w:val="1"/>
    <w:qFormat/>
    <w:pPr>
      <w:spacing w:before="13" w:line="177" w:lineRule="exact"/>
    </w:pPr>
  </w:style>
  <w:style w:type="paragraph" w:styleId="Header">
    <w:name w:val="header"/>
    <w:basedOn w:val="Normal"/>
    <w:link w:val="HeaderChar"/>
    <w:unhideWhenUsed/>
    <w:rsid w:val="00583517"/>
    <w:pPr>
      <w:tabs>
        <w:tab w:val="center" w:pos="4536"/>
        <w:tab w:val="right" w:pos="9072"/>
      </w:tabs>
    </w:pPr>
  </w:style>
  <w:style w:type="character" w:customStyle="1" w:styleId="HeaderChar">
    <w:name w:val="Header Char"/>
    <w:basedOn w:val="DefaultParagraphFont"/>
    <w:link w:val="Header"/>
    <w:uiPriority w:val="99"/>
    <w:rsid w:val="00583517"/>
    <w:rPr>
      <w:rFonts w:ascii="Arial" w:eastAsia="Arial" w:hAnsi="Arial" w:cs="Arial"/>
      <w:lang w:val="nl-NL" w:eastAsia="nl-NL" w:bidi="nl-NL"/>
    </w:rPr>
  </w:style>
  <w:style w:type="paragraph" w:styleId="Footer">
    <w:name w:val="footer"/>
    <w:basedOn w:val="Normal"/>
    <w:link w:val="FooterChar"/>
    <w:uiPriority w:val="99"/>
    <w:unhideWhenUsed/>
    <w:rsid w:val="00583517"/>
    <w:pPr>
      <w:tabs>
        <w:tab w:val="center" w:pos="4536"/>
        <w:tab w:val="right" w:pos="9072"/>
      </w:tabs>
    </w:pPr>
  </w:style>
  <w:style w:type="character" w:customStyle="1" w:styleId="FooterChar">
    <w:name w:val="Footer Char"/>
    <w:basedOn w:val="DefaultParagraphFont"/>
    <w:link w:val="Footer"/>
    <w:uiPriority w:val="99"/>
    <w:rsid w:val="00583517"/>
    <w:rPr>
      <w:rFonts w:ascii="Arial" w:eastAsia="Arial" w:hAnsi="Arial" w:cs="Arial"/>
      <w:lang w:val="nl-NL" w:eastAsia="nl-NL" w:bidi="nl-NL"/>
    </w:rPr>
  </w:style>
  <w:style w:type="character" w:customStyle="1" w:styleId="Heading3Char">
    <w:name w:val="Heading 3 Char"/>
    <w:basedOn w:val="DefaultParagraphFont"/>
    <w:link w:val="Heading3"/>
    <w:rsid w:val="006114D6"/>
    <w:rPr>
      <w:rFonts w:eastAsia="Arial" w:cstheme="minorHAnsi"/>
      <w:b/>
      <w:color w:val="00B0F0"/>
      <w:sz w:val="24"/>
      <w:szCs w:val="24"/>
      <w:lang w:val="nl-NL" w:eastAsia="nl-NL" w:bidi="nl-NL"/>
    </w:rPr>
  </w:style>
  <w:style w:type="character" w:customStyle="1" w:styleId="Heading4Char">
    <w:name w:val="Heading 4 Char"/>
    <w:basedOn w:val="DefaultParagraphFont"/>
    <w:link w:val="Heading4"/>
    <w:uiPriority w:val="9"/>
    <w:rsid w:val="008C7836"/>
    <w:rPr>
      <w:rFonts w:ascii="Arial" w:eastAsia="Arial" w:hAnsi="Arial" w:cs="Arial"/>
      <w:i/>
      <w:color w:val="0C9DD8"/>
      <w:sz w:val="18"/>
      <w:lang w:eastAsia="nl-NL" w:bidi="nl-NL"/>
    </w:rPr>
  </w:style>
  <w:style w:type="paragraph" w:styleId="Title">
    <w:name w:val="Title"/>
    <w:basedOn w:val="Heading10"/>
    <w:next w:val="Normal"/>
    <w:link w:val="TitleChar"/>
    <w:autoRedefine/>
    <w:uiPriority w:val="10"/>
    <w:qFormat/>
    <w:rsid w:val="008C7836"/>
    <w:pPr>
      <w:numPr>
        <w:numId w:val="0"/>
      </w:numPr>
      <w:spacing w:before="0"/>
    </w:pPr>
  </w:style>
  <w:style w:type="character" w:customStyle="1" w:styleId="TitleChar">
    <w:name w:val="Title Char"/>
    <w:basedOn w:val="DefaultParagraphFont"/>
    <w:link w:val="Title"/>
    <w:uiPriority w:val="10"/>
    <w:rsid w:val="008C7836"/>
    <w:rPr>
      <w:rFonts w:ascii="Arial" w:eastAsia="Arial" w:hAnsi="Arial" w:cs="Arial"/>
      <w:color w:val="0A4E8C"/>
      <w:sz w:val="36"/>
      <w:szCs w:val="60"/>
      <w:lang w:val="nl-NL" w:eastAsia="nl-NL" w:bidi="nl-NL"/>
    </w:rPr>
  </w:style>
  <w:style w:type="character" w:styleId="Emphasis">
    <w:name w:val="Emphasis"/>
    <w:aliases w:val="Ondertitel IBD"/>
    <w:basedOn w:val="DefaultParagraphFont"/>
    <w:uiPriority w:val="20"/>
    <w:qFormat/>
    <w:rsid w:val="00F33A52"/>
    <w:rPr>
      <w:rFonts w:ascii="Arial" w:hAnsi="Arial"/>
      <w:color w:val="0C9DD8"/>
      <w:sz w:val="32"/>
      <w:szCs w:val="32"/>
    </w:rPr>
  </w:style>
  <w:style w:type="character" w:styleId="IntenseEmphasis">
    <w:name w:val="Intense Emphasis"/>
    <w:aliases w:val="Chapeau Bovenregel"/>
    <w:basedOn w:val="DefaultParagraphFont"/>
    <w:uiPriority w:val="21"/>
    <w:qFormat/>
    <w:rsid w:val="00F33A52"/>
    <w:rPr>
      <w:rFonts w:ascii="Arial" w:hAnsi="Arial"/>
      <w:i/>
      <w:color w:val="0C9DD8"/>
      <w:sz w:val="28"/>
      <w:szCs w:val="28"/>
    </w:rPr>
  </w:style>
  <w:style w:type="paragraph" w:styleId="TOC1">
    <w:name w:val="toc 1"/>
    <w:basedOn w:val="Normal"/>
    <w:next w:val="Normal"/>
    <w:autoRedefine/>
    <w:uiPriority w:val="39"/>
    <w:unhideWhenUsed/>
    <w:rsid w:val="00D47028"/>
    <w:pPr>
      <w:spacing w:before="120"/>
    </w:pPr>
    <w:rPr>
      <w:rFonts w:asciiTheme="majorHAnsi" w:hAnsiTheme="majorHAnsi"/>
      <w:b/>
      <w:bCs/>
      <w:color w:val="548DD4"/>
      <w:sz w:val="24"/>
      <w:szCs w:val="24"/>
    </w:rPr>
  </w:style>
  <w:style w:type="paragraph" w:styleId="TOC2">
    <w:name w:val="toc 2"/>
    <w:basedOn w:val="Normal"/>
    <w:next w:val="Normal"/>
    <w:autoRedefine/>
    <w:uiPriority w:val="39"/>
    <w:unhideWhenUsed/>
    <w:rsid w:val="00A0267F"/>
    <w:pPr>
      <w:tabs>
        <w:tab w:val="left" w:pos="426"/>
        <w:tab w:val="right" w:leader="dot" w:pos="9060"/>
      </w:tabs>
    </w:pPr>
    <w:rPr>
      <w:rFonts w:asciiTheme="minorHAnsi" w:hAnsiTheme="minorHAnsi"/>
    </w:rPr>
  </w:style>
  <w:style w:type="paragraph" w:styleId="TOC3">
    <w:name w:val="toc 3"/>
    <w:basedOn w:val="Normal"/>
    <w:next w:val="Normal"/>
    <w:autoRedefine/>
    <w:uiPriority w:val="39"/>
    <w:unhideWhenUsed/>
    <w:rsid w:val="00D47028"/>
    <w:pPr>
      <w:ind w:left="220"/>
    </w:pPr>
    <w:rPr>
      <w:rFonts w:asciiTheme="minorHAnsi" w:hAnsiTheme="minorHAnsi"/>
      <w:i/>
      <w:iCs/>
    </w:rPr>
  </w:style>
  <w:style w:type="paragraph" w:styleId="TOC4">
    <w:name w:val="toc 4"/>
    <w:basedOn w:val="Normal"/>
    <w:next w:val="Normal"/>
    <w:autoRedefine/>
    <w:uiPriority w:val="39"/>
    <w:unhideWhenUsed/>
    <w:rsid w:val="00D47028"/>
    <w:pPr>
      <w:pBdr>
        <w:between w:val="double" w:sz="6" w:space="0" w:color="auto"/>
      </w:pBdr>
      <w:ind w:left="440"/>
    </w:pPr>
    <w:rPr>
      <w:rFonts w:asciiTheme="minorHAnsi" w:hAnsiTheme="minorHAnsi"/>
      <w:sz w:val="20"/>
      <w:szCs w:val="20"/>
    </w:rPr>
  </w:style>
  <w:style w:type="paragraph" w:styleId="TOC5">
    <w:name w:val="toc 5"/>
    <w:basedOn w:val="Normal"/>
    <w:next w:val="Normal"/>
    <w:autoRedefine/>
    <w:uiPriority w:val="39"/>
    <w:unhideWhenUsed/>
    <w:rsid w:val="00D47028"/>
    <w:pPr>
      <w:pBdr>
        <w:between w:val="double" w:sz="6" w:space="0" w:color="auto"/>
      </w:pBdr>
      <w:ind w:left="660"/>
    </w:pPr>
    <w:rPr>
      <w:rFonts w:asciiTheme="minorHAnsi" w:hAnsiTheme="minorHAnsi"/>
      <w:sz w:val="20"/>
      <w:szCs w:val="20"/>
    </w:rPr>
  </w:style>
  <w:style w:type="paragraph" w:styleId="TOC6">
    <w:name w:val="toc 6"/>
    <w:basedOn w:val="Normal"/>
    <w:next w:val="Normal"/>
    <w:autoRedefine/>
    <w:uiPriority w:val="39"/>
    <w:unhideWhenUsed/>
    <w:rsid w:val="00D47028"/>
    <w:pPr>
      <w:pBdr>
        <w:between w:val="double" w:sz="6" w:space="0" w:color="auto"/>
      </w:pBdr>
      <w:ind w:left="880"/>
    </w:pPr>
    <w:rPr>
      <w:rFonts w:asciiTheme="minorHAnsi" w:hAnsiTheme="minorHAnsi"/>
      <w:sz w:val="20"/>
      <w:szCs w:val="20"/>
    </w:rPr>
  </w:style>
  <w:style w:type="paragraph" w:styleId="TOC7">
    <w:name w:val="toc 7"/>
    <w:basedOn w:val="Normal"/>
    <w:next w:val="Normal"/>
    <w:autoRedefine/>
    <w:uiPriority w:val="39"/>
    <w:unhideWhenUsed/>
    <w:rsid w:val="00D47028"/>
    <w:pPr>
      <w:pBdr>
        <w:between w:val="double" w:sz="6" w:space="0" w:color="auto"/>
      </w:pBdr>
      <w:ind w:left="1100"/>
    </w:pPr>
    <w:rPr>
      <w:rFonts w:asciiTheme="minorHAnsi" w:hAnsiTheme="minorHAnsi"/>
      <w:sz w:val="20"/>
      <w:szCs w:val="20"/>
    </w:rPr>
  </w:style>
  <w:style w:type="paragraph" w:styleId="TOC8">
    <w:name w:val="toc 8"/>
    <w:basedOn w:val="Normal"/>
    <w:next w:val="Normal"/>
    <w:autoRedefine/>
    <w:uiPriority w:val="39"/>
    <w:unhideWhenUsed/>
    <w:rsid w:val="00D47028"/>
    <w:pPr>
      <w:pBdr>
        <w:between w:val="double" w:sz="6" w:space="0" w:color="auto"/>
      </w:pBdr>
      <w:ind w:left="1320"/>
    </w:pPr>
    <w:rPr>
      <w:rFonts w:asciiTheme="minorHAnsi" w:hAnsiTheme="minorHAnsi"/>
      <w:sz w:val="20"/>
      <w:szCs w:val="20"/>
    </w:rPr>
  </w:style>
  <w:style w:type="paragraph" w:styleId="TOC9">
    <w:name w:val="toc 9"/>
    <w:basedOn w:val="Normal"/>
    <w:next w:val="Normal"/>
    <w:autoRedefine/>
    <w:uiPriority w:val="39"/>
    <w:unhideWhenUsed/>
    <w:rsid w:val="00D47028"/>
    <w:pPr>
      <w:pBdr>
        <w:between w:val="double" w:sz="6" w:space="0" w:color="auto"/>
      </w:pBdr>
      <w:ind w:left="1540"/>
    </w:pPr>
    <w:rPr>
      <w:rFonts w:asciiTheme="minorHAnsi" w:hAnsiTheme="minorHAnsi"/>
      <w:sz w:val="20"/>
      <w:szCs w:val="20"/>
    </w:rPr>
  </w:style>
  <w:style w:type="character" w:styleId="Hyperlink">
    <w:name w:val="Hyperlink"/>
    <w:basedOn w:val="DefaultParagraphFont"/>
    <w:uiPriority w:val="99"/>
    <w:unhideWhenUsed/>
    <w:rsid w:val="00D47028"/>
    <w:rPr>
      <w:color w:val="0000FF" w:themeColor="hyperlink"/>
      <w:u w:val="single"/>
    </w:rPr>
  </w:style>
  <w:style w:type="paragraph" w:styleId="FootnoteText">
    <w:name w:val="footnote text"/>
    <w:basedOn w:val="Normal"/>
    <w:link w:val="FootnoteTextChar"/>
    <w:uiPriority w:val="99"/>
    <w:unhideWhenUsed/>
    <w:rsid w:val="0095471D"/>
    <w:rPr>
      <w:sz w:val="20"/>
      <w:szCs w:val="24"/>
    </w:rPr>
  </w:style>
  <w:style w:type="character" w:customStyle="1" w:styleId="FootnoteTextChar">
    <w:name w:val="Footnote Text Char"/>
    <w:basedOn w:val="DefaultParagraphFont"/>
    <w:link w:val="FootnoteText"/>
    <w:uiPriority w:val="99"/>
    <w:rsid w:val="0095471D"/>
    <w:rPr>
      <w:rFonts w:ascii="Arial" w:eastAsia="Arial" w:hAnsi="Arial" w:cs="Arial"/>
      <w:sz w:val="20"/>
      <w:szCs w:val="24"/>
      <w:lang w:val="nl-NL" w:eastAsia="nl-NL" w:bidi="nl-NL"/>
    </w:rPr>
  </w:style>
  <w:style w:type="character" w:styleId="FootnoteReference">
    <w:name w:val="footnote reference"/>
    <w:basedOn w:val="DefaultParagraphFont"/>
    <w:uiPriority w:val="99"/>
    <w:unhideWhenUsed/>
    <w:rsid w:val="0076385F"/>
    <w:rPr>
      <w:vertAlign w:val="superscript"/>
    </w:rPr>
  </w:style>
  <w:style w:type="table" w:styleId="TableGrid">
    <w:name w:val="Table Grid"/>
    <w:basedOn w:val="TableNormal"/>
    <w:uiPriority w:val="39"/>
    <w:rsid w:val="000F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F06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D5123C"/>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styleId="FollowedHyperlink">
    <w:name w:val="FollowedHyperlink"/>
    <w:basedOn w:val="DefaultParagraphFont"/>
    <w:uiPriority w:val="99"/>
    <w:semiHidden/>
    <w:unhideWhenUsed/>
    <w:rsid w:val="00D5123C"/>
    <w:rPr>
      <w:color w:val="800080" w:themeColor="followedHyperlink"/>
      <w:u w:val="single"/>
    </w:rPr>
  </w:style>
  <w:style w:type="paragraph" w:styleId="DocumentMap">
    <w:name w:val="Document Map"/>
    <w:basedOn w:val="Normal"/>
    <w:link w:val="DocumentMapChar"/>
    <w:uiPriority w:val="99"/>
    <w:semiHidden/>
    <w:unhideWhenUsed/>
    <w:rsid w:val="002D318B"/>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2D318B"/>
    <w:rPr>
      <w:rFonts w:ascii="Times New Roman" w:eastAsia="Arial" w:hAnsi="Times New Roman" w:cs="Times New Roman"/>
      <w:sz w:val="24"/>
      <w:szCs w:val="24"/>
      <w:lang w:val="nl-NL" w:eastAsia="nl-NL" w:bidi="nl-NL"/>
    </w:rPr>
  </w:style>
  <w:style w:type="paragraph" w:styleId="TOCHeading">
    <w:name w:val="TOC Heading"/>
    <w:basedOn w:val="Heading10"/>
    <w:next w:val="Normal"/>
    <w:uiPriority w:val="39"/>
    <w:unhideWhenUsed/>
    <w:qFormat/>
    <w:rsid w:val="007B7F12"/>
    <w:pPr>
      <w:keepNext/>
      <w:keepLines/>
      <w:widowControl/>
      <w:numPr>
        <w:numId w:val="1"/>
      </w:numPr>
      <w:autoSpaceDE/>
      <w:autoSpaceDN/>
      <w:spacing w:before="480" w:line="276" w:lineRule="auto"/>
      <w:ind w:left="567" w:hanging="567"/>
      <w:outlineLvl w:val="9"/>
    </w:pPr>
    <w:rPr>
      <w:rFonts w:asciiTheme="majorHAnsi" w:eastAsiaTheme="majorEastAsia" w:hAnsiTheme="majorHAnsi" w:cstheme="majorBidi"/>
      <w:b/>
      <w:bCs/>
      <w:color w:val="365F91" w:themeColor="accent1" w:themeShade="BF"/>
      <w:sz w:val="28"/>
      <w:szCs w:val="28"/>
      <w:lang w:bidi="ar-SA"/>
    </w:rPr>
  </w:style>
  <w:style w:type="character" w:styleId="SubtleReference">
    <w:name w:val="Subtle Reference"/>
    <w:basedOn w:val="DefaultParagraphFont"/>
    <w:uiPriority w:val="31"/>
    <w:qFormat/>
    <w:rsid w:val="007B7F12"/>
    <w:rPr>
      <w:smallCaps/>
      <w:color w:val="5A5A5A" w:themeColor="text1" w:themeTint="A5"/>
    </w:rPr>
  </w:style>
  <w:style w:type="character" w:customStyle="1" w:styleId="Heading2Char">
    <w:name w:val="Heading 2 Char"/>
    <w:basedOn w:val="DefaultParagraphFont"/>
    <w:link w:val="Heading2"/>
    <w:rsid w:val="00396EB3"/>
    <w:rPr>
      <w:rFonts w:eastAsia="Arial" w:cs="Arial"/>
      <w:b/>
      <w:bCs/>
      <w:color w:val="0C9DD8"/>
      <w:sz w:val="24"/>
      <w:szCs w:val="24"/>
      <w:lang w:val="nl-NL" w:eastAsia="nl-NL" w:bidi="nl-NL"/>
    </w:rPr>
  </w:style>
  <w:style w:type="paragraph" w:customStyle="1" w:styleId="documenthuishouding">
    <w:name w:val="document huishouding"/>
    <w:basedOn w:val="Heading10"/>
    <w:link w:val="documenthuishoudingChar"/>
    <w:uiPriority w:val="1"/>
    <w:qFormat/>
    <w:rsid w:val="00F33A52"/>
    <w:pPr>
      <w:numPr>
        <w:numId w:val="0"/>
      </w:numPr>
    </w:pPr>
  </w:style>
  <w:style w:type="character" w:customStyle="1" w:styleId="Heading1Char">
    <w:name w:val="Heading 1 Char"/>
    <w:aliases w:val="nummer Char"/>
    <w:basedOn w:val="DefaultParagraphFont"/>
    <w:link w:val="Heading10"/>
    <w:rsid w:val="00F33A52"/>
    <w:rPr>
      <w:rFonts w:ascii="Arial" w:eastAsia="Arial" w:hAnsi="Arial" w:cs="Arial"/>
      <w:color w:val="0A4E8C"/>
      <w:sz w:val="36"/>
      <w:szCs w:val="60"/>
      <w:lang w:val="nl-NL" w:eastAsia="nl-NL" w:bidi="nl-NL"/>
    </w:rPr>
  </w:style>
  <w:style w:type="character" w:customStyle="1" w:styleId="documenthuishoudingChar">
    <w:name w:val="document huishouding Char"/>
    <w:basedOn w:val="Heading1Char"/>
    <w:link w:val="documenthuishouding"/>
    <w:uiPriority w:val="1"/>
    <w:rsid w:val="00F33A52"/>
    <w:rPr>
      <w:rFonts w:ascii="Arial" w:eastAsia="Arial" w:hAnsi="Arial" w:cs="Arial"/>
      <w:color w:val="0A4E8C"/>
      <w:sz w:val="36"/>
      <w:szCs w:val="60"/>
      <w:lang w:val="nl-NL" w:eastAsia="nl-NL" w:bidi="nl-NL"/>
    </w:rPr>
  </w:style>
  <w:style w:type="character" w:customStyle="1" w:styleId="Onopgelostemelding1">
    <w:name w:val="Onopgeloste melding1"/>
    <w:basedOn w:val="DefaultParagraphFont"/>
    <w:uiPriority w:val="99"/>
    <w:rsid w:val="00FC592D"/>
    <w:rPr>
      <w:color w:val="605E5C"/>
      <w:shd w:val="clear" w:color="auto" w:fill="E1DFDD"/>
    </w:rPr>
  </w:style>
  <w:style w:type="paragraph" w:styleId="BalloonText">
    <w:name w:val="Balloon Text"/>
    <w:basedOn w:val="Normal"/>
    <w:link w:val="BalloonTextChar"/>
    <w:uiPriority w:val="99"/>
    <w:semiHidden/>
    <w:unhideWhenUsed/>
    <w:rsid w:val="006533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33F9"/>
    <w:rPr>
      <w:rFonts w:ascii="Segoe UI" w:eastAsia="Arial" w:hAnsi="Segoe UI" w:cs="Segoe UI"/>
      <w:sz w:val="18"/>
      <w:szCs w:val="18"/>
      <w:lang w:val="nl-NL" w:eastAsia="nl-NL" w:bidi="nl-NL"/>
    </w:rPr>
  </w:style>
  <w:style w:type="character" w:styleId="Strong">
    <w:name w:val="Strong"/>
    <w:basedOn w:val="DefaultParagraphFont"/>
    <w:uiPriority w:val="22"/>
    <w:qFormat/>
    <w:rsid w:val="0007375A"/>
    <w:rPr>
      <w:b/>
      <w:bCs/>
    </w:rPr>
  </w:style>
  <w:style w:type="paragraph" w:styleId="Revision">
    <w:name w:val="Revision"/>
    <w:hidden/>
    <w:uiPriority w:val="99"/>
    <w:semiHidden/>
    <w:rsid w:val="00B8599B"/>
    <w:pPr>
      <w:widowControl/>
      <w:autoSpaceDE/>
      <w:autoSpaceDN/>
    </w:pPr>
    <w:rPr>
      <w:rFonts w:ascii="Arial" w:eastAsia="Arial" w:hAnsi="Arial" w:cs="Arial"/>
      <w:lang w:val="nl-NL" w:eastAsia="nl-NL" w:bidi="nl-NL"/>
    </w:rPr>
  </w:style>
  <w:style w:type="character" w:styleId="CommentReference">
    <w:name w:val="annotation reference"/>
    <w:basedOn w:val="DefaultParagraphFont"/>
    <w:uiPriority w:val="99"/>
    <w:semiHidden/>
    <w:unhideWhenUsed/>
    <w:rsid w:val="003A591D"/>
    <w:rPr>
      <w:sz w:val="16"/>
      <w:szCs w:val="16"/>
    </w:rPr>
  </w:style>
  <w:style w:type="paragraph" w:styleId="CommentText">
    <w:name w:val="annotation text"/>
    <w:basedOn w:val="Normal"/>
    <w:link w:val="CommentTextChar"/>
    <w:uiPriority w:val="99"/>
    <w:unhideWhenUsed/>
    <w:rsid w:val="003A591D"/>
    <w:rPr>
      <w:sz w:val="20"/>
      <w:szCs w:val="20"/>
    </w:rPr>
  </w:style>
  <w:style w:type="character" w:customStyle="1" w:styleId="CommentTextChar">
    <w:name w:val="Comment Text Char"/>
    <w:basedOn w:val="DefaultParagraphFont"/>
    <w:link w:val="CommentText"/>
    <w:uiPriority w:val="99"/>
    <w:rsid w:val="003A591D"/>
    <w:rPr>
      <w:rFonts w:ascii="Arial" w:eastAsia="Arial" w:hAnsi="Arial" w:cs="Arial"/>
      <w:sz w:val="20"/>
      <w:szCs w:val="20"/>
      <w:lang w:val="nl-NL" w:eastAsia="nl-NL" w:bidi="nl-NL"/>
    </w:rPr>
  </w:style>
  <w:style w:type="paragraph" w:styleId="CommentSubject">
    <w:name w:val="annotation subject"/>
    <w:basedOn w:val="CommentText"/>
    <w:next w:val="CommentText"/>
    <w:link w:val="CommentSubjectChar"/>
    <w:uiPriority w:val="99"/>
    <w:semiHidden/>
    <w:unhideWhenUsed/>
    <w:rsid w:val="00292631"/>
    <w:rPr>
      <w:b/>
      <w:bCs/>
    </w:rPr>
  </w:style>
  <w:style w:type="character" w:customStyle="1" w:styleId="CommentSubjectChar">
    <w:name w:val="Comment Subject Char"/>
    <w:basedOn w:val="CommentTextChar"/>
    <w:link w:val="CommentSubject"/>
    <w:uiPriority w:val="99"/>
    <w:semiHidden/>
    <w:rsid w:val="00292631"/>
    <w:rPr>
      <w:rFonts w:ascii="Arial" w:eastAsia="Arial" w:hAnsi="Arial" w:cs="Arial"/>
      <w:b/>
      <w:bCs/>
      <w:sz w:val="20"/>
      <w:szCs w:val="20"/>
      <w:lang w:val="nl-NL" w:eastAsia="nl-NL" w:bidi="nl-NL"/>
    </w:rPr>
  </w:style>
  <w:style w:type="character" w:styleId="PageNumber">
    <w:name w:val="page number"/>
    <w:basedOn w:val="DefaultParagraphFont"/>
    <w:uiPriority w:val="99"/>
    <w:semiHidden/>
    <w:unhideWhenUsed/>
    <w:rsid w:val="00F970C9"/>
  </w:style>
  <w:style w:type="paragraph" w:customStyle="1" w:styleId="xmsonormal">
    <w:name w:val="x_msonormal"/>
    <w:basedOn w:val="Normal"/>
    <w:rsid w:val="006E31A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Onopgelostemelding2">
    <w:name w:val="Onopgeloste melding2"/>
    <w:basedOn w:val="DefaultParagraphFont"/>
    <w:uiPriority w:val="99"/>
    <w:semiHidden/>
    <w:unhideWhenUsed/>
    <w:rsid w:val="00224F09"/>
    <w:rPr>
      <w:color w:val="605E5C"/>
      <w:shd w:val="clear" w:color="auto" w:fill="E1DFDD"/>
    </w:rPr>
  </w:style>
  <w:style w:type="paragraph" w:customStyle="1" w:styleId="Default">
    <w:name w:val="Default"/>
    <w:rsid w:val="00FA0EFE"/>
    <w:pPr>
      <w:widowControl/>
      <w:adjustRightInd w:val="0"/>
    </w:pPr>
    <w:rPr>
      <w:rFonts w:ascii="Arial" w:hAnsi="Arial" w:cs="Arial"/>
      <w:color w:val="000000"/>
      <w:sz w:val="24"/>
      <w:szCs w:val="24"/>
      <w:lang w:val="nl-NL"/>
    </w:rPr>
  </w:style>
  <w:style w:type="character" w:styleId="UnresolvedMention">
    <w:name w:val="Unresolved Mention"/>
    <w:basedOn w:val="DefaultParagraphFont"/>
    <w:uiPriority w:val="99"/>
    <w:semiHidden/>
    <w:unhideWhenUsed/>
    <w:rsid w:val="006051CC"/>
    <w:rPr>
      <w:color w:val="605E5C"/>
      <w:shd w:val="clear" w:color="auto" w:fill="E1DFDD"/>
    </w:rPr>
  </w:style>
  <w:style w:type="character" w:customStyle="1" w:styleId="ListParagraphChar">
    <w:name w:val="List Paragraph Char"/>
    <w:basedOn w:val="DefaultParagraphFont"/>
    <w:link w:val="ListParagraph"/>
    <w:uiPriority w:val="34"/>
    <w:rsid w:val="009C23F7"/>
    <w:rPr>
      <w:rFonts w:ascii="Arial" w:eastAsia="Arial" w:hAnsi="Arial" w:cs="Arial"/>
      <w:lang w:val="nl-NL" w:eastAsia="nl-NL" w:bidi="nl-NL"/>
    </w:rPr>
  </w:style>
  <w:style w:type="paragraph" w:customStyle="1" w:styleId="p1">
    <w:name w:val="p1"/>
    <w:basedOn w:val="Normal"/>
    <w:rsid w:val="00401EB6"/>
    <w:pPr>
      <w:widowControl/>
      <w:autoSpaceDE/>
      <w:autoSpaceDN/>
    </w:pPr>
    <w:rPr>
      <w:rFonts w:ascii="Helvetica" w:eastAsia="Times New Roman" w:hAnsi="Helvetica" w:cs="Times New Roman"/>
      <w:color w:val="000000"/>
      <w:sz w:val="14"/>
      <w:szCs w:val="14"/>
      <w:lang w:bidi="ar-SA"/>
    </w:rPr>
  </w:style>
  <w:style w:type="table" w:styleId="TableGridLight">
    <w:name w:val="Grid Table Light"/>
    <w:basedOn w:val="TableNormal"/>
    <w:uiPriority w:val="40"/>
    <w:rsid w:val="004327AB"/>
    <w:pPr>
      <w:widowControl/>
      <w:autoSpaceDE/>
      <w:autoSpaceDN/>
    </w:pPr>
    <w:rPr>
      <w:lang w:val="nl-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5Char">
    <w:name w:val="Heading 5 Char"/>
    <w:basedOn w:val="DefaultParagraphFont"/>
    <w:link w:val="Heading5"/>
    <w:rsid w:val="004327AB"/>
    <w:rPr>
      <w:rFonts w:ascii="Tahoma" w:eastAsia="Times New Roman" w:hAnsi="Tahoma" w:cs="Times New Roman"/>
      <w:bCs/>
      <w:i/>
      <w:iCs/>
      <w:sz w:val="20"/>
      <w:szCs w:val="26"/>
      <w:lang w:val="nl-NL"/>
    </w:rPr>
  </w:style>
  <w:style w:type="character" w:customStyle="1" w:styleId="Heading6Char">
    <w:name w:val="Heading 6 Char"/>
    <w:basedOn w:val="DefaultParagraphFont"/>
    <w:link w:val="Heading6"/>
    <w:rsid w:val="004327AB"/>
    <w:rPr>
      <w:rFonts w:ascii="Tahoma" w:eastAsia="Times New Roman" w:hAnsi="Tahoma" w:cs="Times New Roman"/>
      <w:bCs/>
      <w:sz w:val="20"/>
      <w:szCs w:val="20"/>
      <w:lang w:val="nl-NL"/>
    </w:rPr>
  </w:style>
  <w:style w:type="character" w:customStyle="1" w:styleId="Heading7Char">
    <w:name w:val="Heading 7 Char"/>
    <w:basedOn w:val="DefaultParagraphFont"/>
    <w:link w:val="Heading7"/>
    <w:rsid w:val="004327AB"/>
    <w:rPr>
      <w:rFonts w:ascii="Tahoma" w:eastAsia="Times New Roman" w:hAnsi="Tahoma" w:cs="Times New Roman"/>
      <w:i/>
      <w:sz w:val="20"/>
      <w:szCs w:val="24"/>
      <w:lang w:val="nl-NL"/>
    </w:rPr>
  </w:style>
  <w:style w:type="character" w:customStyle="1" w:styleId="Heading8Char">
    <w:name w:val="Heading 8 Char"/>
    <w:basedOn w:val="DefaultParagraphFont"/>
    <w:link w:val="Heading8"/>
    <w:rsid w:val="004327AB"/>
    <w:rPr>
      <w:rFonts w:ascii="Tahoma" w:eastAsia="Times New Roman" w:hAnsi="Tahoma" w:cs="Times New Roman"/>
      <w:iCs/>
      <w:sz w:val="20"/>
      <w:szCs w:val="24"/>
      <w:lang w:val="nl-NL"/>
    </w:rPr>
  </w:style>
  <w:style w:type="character" w:customStyle="1" w:styleId="Heading9Char">
    <w:name w:val="Heading 9 Char"/>
    <w:basedOn w:val="DefaultParagraphFont"/>
    <w:link w:val="Heading9"/>
    <w:rsid w:val="004327AB"/>
    <w:rPr>
      <w:rFonts w:ascii="Arial" w:eastAsia="Times New Roman" w:hAnsi="Arial" w:cs="Arial"/>
      <w:i/>
      <w:sz w:val="20"/>
      <w:szCs w:val="20"/>
      <w:lang w:val="nl-NL"/>
    </w:rPr>
  </w:style>
  <w:style w:type="table" w:customStyle="1" w:styleId="TableGrid0">
    <w:name w:val="TableGrid"/>
    <w:rsid w:val="004327AB"/>
    <w:pPr>
      <w:widowControl/>
      <w:autoSpaceDE/>
      <w:autoSpaceDN/>
    </w:pPr>
    <w:rPr>
      <w:rFonts w:eastAsiaTheme="minorEastAsia"/>
      <w:kern w:val="2"/>
      <w:lang w:val="nl-NL" w:eastAsia="ja-JP"/>
      <w14:ligatures w14:val="standardContextual"/>
    </w:rPr>
    <w:tblPr>
      <w:tblCellMar>
        <w:top w:w="0" w:type="dxa"/>
        <w:left w:w="0" w:type="dxa"/>
        <w:bottom w:w="0" w:type="dxa"/>
        <w:right w:w="0" w:type="dxa"/>
      </w:tblCellMar>
    </w:tblPr>
  </w:style>
  <w:style w:type="character" w:styleId="PlaceholderText">
    <w:name w:val="Placeholder Text"/>
    <w:basedOn w:val="DefaultParagraphFont"/>
    <w:uiPriority w:val="99"/>
    <w:semiHidden/>
    <w:rsid w:val="004327AB"/>
    <w:rPr>
      <w:color w:val="808080"/>
    </w:rPr>
  </w:style>
  <w:style w:type="paragraph" w:styleId="NoSpacing">
    <w:name w:val="No Spacing"/>
    <w:link w:val="NoSpacingChar"/>
    <w:uiPriority w:val="1"/>
    <w:qFormat/>
    <w:rsid w:val="004327AB"/>
    <w:pPr>
      <w:widowControl/>
      <w:autoSpaceDE/>
      <w:autoSpaceDN/>
      <w:spacing w:line="240" w:lineRule="atLeast"/>
      <w:ind w:left="720" w:hanging="360"/>
      <w:contextualSpacing/>
      <w:jc w:val="both"/>
    </w:pPr>
  </w:style>
  <w:style w:type="paragraph" w:customStyle="1" w:styleId="FrontPageTitle">
    <w:name w:val="FrontPageTitle"/>
    <w:basedOn w:val="Normal"/>
    <w:link w:val="FrontPageTitleChar"/>
    <w:rsid w:val="004327AB"/>
    <w:pPr>
      <w:widowControl/>
      <w:numPr>
        <w:numId w:val="9"/>
      </w:numPr>
      <w:autoSpaceDE/>
      <w:autoSpaceDN/>
      <w:spacing w:line="240" w:lineRule="atLeast"/>
      <w:contextualSpacing/>
      <w:jc w:val="both"/>
    </w:pPr>
    <w:rPr>
      <w:rFonts w:asciiTheme="minorHAnsi" w:eastAsiaTheme="minorHAnsi" w:hAnsiTheme="minorHAnsi" w:cstheme="minorBidi"/>
      <w:b/>
      <w:color w:val="548DD4" w:themeColor="text2" w:themeTint="99"/>
      <w:sz w:val="36"/>
      <w:lang w:eastAsia="en-US" w:bidi="ar-SA"/>
    </w:rPr>
  </w:style>
  <w:style w:type="paragraph" w:customStyle="1" w:styleId="FrontPageSubject">
    <w:name w:val="FrontPageSubject"/>
    <w:basedOn w:val="Normal"/>
    <w:link w:val="FrontPageSubjectChar"/>
    <w:rsid w:val="004327AB"/>
    <w:pPr>
      <w:widowControl/>
      <w:autoSpaceDE/>
      <w:autoSpaceDN/>
      <w:spacing w:line="240" w:lineRule="atLeast"/>
      <w:ind w:left="720" w:hanging="360"/>
      <w:contextualSpacing/>
      <w:jc w:val="both"/>
    </w:pPr>
    <w:rPr>
      <w:rFonts w:asciiTheme="minorHAnsi" w:eastAsiaTheme="minorHAnsi" w:hAnsiTheme="minorHAnsi" w:cstheme="minorBidi"/>
      <w:color w:val="D8BE88"/>
      <w:sz w:val="32"/>
      <w:lang w:eastAsia="en-US" w:bidi="ar-SA"/>
    </w:rPr>
  </w:style>
  <w:style w:type="character" w:customStyle="1" w:styleId="FrontPageTitleChar">
    <w:name w:val="FrontPageTitle Char"/>
    <w:basedOn w:val="DefaultParagraphFont"/>
    <w:link w:val="FrontPageTitle"/>
    <w:rsid w:val="004327AB"/>
    <w:rPr>
      <w:b/>
      <w:color w:val="548DD4" w:themeColor="text2" w:themeTint="99"/>
      <w:sz w:val="36"/>
      <w:lang w:val="nl-NL"/>
    </w:rPr>
  </w:style>
  <w:style w:type="paragraph" w:customStyle="1" w:styleId="FrontPageDocumentID">
    <w:name w:val="FrontPageDocumentID"/>
    <w:basedOn w:val="Normal"/>
    <w:link w:val="FrontPageDocumentIDChar"/>
    <w:rsid w:val="004327AB"/>
    <w:pPr>
      <w:widowControl/>
      <w:autoSpaceDE/>
      <w:autoSpaceDN/>
      <w:spacing w:line="240" w:lineRule="atLeast"/>
      <w:ind w:left="720" w:hanging="360"/>
      <w:contextualSpacing/>
      <w:jc w:val="both"/>
    </w:pPr>
    <w:rPr>
      <w:rFonts w:asciiTheme="minorHAnsi" w:eastAsiaTheme="minorHAnsi" w:hAnsiTheme="minorHAnsi" w:cstheme="minorBidi"/>
      <w:color w:val="D8BE88"/>
      <w:lang w:eastAsia="en-US" w:bidi="ar-SA"/>
    </w:rPr>
  </w:style>
  <w:style w:type="character" w:customStyle="1" w:styleId="FrontPageSubjectChar">
    <w:name w:val="FrontPageSubject Char"/>
    <w:basedOn w:val="DefaultParagraphFont"/>
    <w:link w:val="FrontPageSubject"/>
    <w:rsid w:val="004327AB"/>
    <w:rPr>
      <w:color w:val="D8BE88"/>
      <w:sz w:val="32"/>
      <w:lang w:val="nl-NL"/>
    </w:rPr>
  </w:style>
  <w:style w:type="paragraph" w:customStyle="1" w:styleId="TopHeader">
    <w:name w:val="TopHeader"/>
    <w:basedOn w:val="Normal"/>
    <w:link w:val="TopHeaderChar"/>
    <w:rsid w:val="004327AB"/>
    <w:pPr>
      <w:widowControl/>
      <w:autoSpaceDE/>
      <w:autoSpaceDN/>
      <w:spacing w:line="240" w:lineRule="atLeast"/>
      <w:ind w:left="720" w:hanging="360"/>
      <w:contextualSpacing/>
      <w:jc w:val="right"/>
    </w:pPr>
    <w:rPr>
      <w:rFonts w:asciiTheme="minorHAnsi" w:eastAsiaTheme="minorHAnsi" w:hAnsiTheme="minorHAnsi"/>
      <w:b/>
      <w:color w:val="A17D4A"/>
      <w:sz w:val="28"/>
      <w:szCs w:val="28"/>
      <w:lang w:eastAsia="en-US" w:bidi="ar-SA"/>
    </w:rPr>
  </w:style>
  <w:style w:type="character" w:customStyle="1" w:styleId="FrontPageDocumentIDChar">
    <w:name w:val="FrontPageDocumentID Char"/>
    <w:basedOn w:val="DefaultParagraphFont"/>
    <w:link w:val="FrontPageDocumentID"/>
    <w:rsid w:val="004327AB"/>
    <w:rPr>
      <w:color w:val="D8BE88"/>
      <w:lang w:val="nl-NL"/>
    </w:rPr>
  </w:style>
  <w:style w:type="character" w:customStyle="1" w:styleId="TopHeaderChar">
    <w:name w:val="TopHeader Char"/>
    <w:basedOn w:val="DefaultParagraphFont"/>
    <w:link w:val="TopHeader"/>
    <w:rsid w:val="004327AB"/>
    <w:rPr>
      <w:rFonts w:cs="Arial"/>
      <w:b/>
      <w:color w:val="A17D4A"/>
      <w:sz w:val="28"/>
      <w:szCs w:val="28"/>
      <w:lang w:val="nl-NL"/>
    </w:rPr>
  </w:style>
  <w:style w:type="paragraph" w:styleId="Subtitle">
    <w:name w:val="Subtitle"/>
    <w:basedOn w:val="Normal"/>
    <w:next w:val="Normal"/>
    <w:link w:val="SubtitleChar"/>
    <w:uiPriority w:val="11"/>
    <w:qFormat/>
    <w:rsid w:val="004327AB"/>
    <w:pPr>
      <w:widowControl/>
      <w:numPr>
        <w:ilvl w:val="1"/>
      </w:numPr>
      <w:autoSpaceDE/>
      <w:autoSpaceDN/>
      <w:spacing w:line="240" w:lineRule="atLeast"/>
      <w:ind w:left="720" w:hanging="360"/>
      <w:contextualSpacing/>
      <w:jc w:val="both"/>
    </w:pPr>
    <w:rPr>
      <w:rFonts w:asciiTheme="minorHAnsi" w:eastAsiaTheme="majorEastAsia" w:hAnsiTheme="minorHAnsi" w:cstheme="majorBidi"/>
      <w:i/>
      <w:iCs/>
      <w:color w:val="D8BE88"/>
      <w:spacing w:val="15"/>
      <w:szCs w:val="24"/>
      <w:lang w:eastAsia="en-US" w:bidi="ar-SA"/>
    </w:rPr>
  </w:style>
  <w:style w:type="character" w:customStyle="1" w:styleId="SubtitleChar">
    <w:name w:val="Subtitle Char"/>
    <w:basedOn w:val="DefaultParagraphFont"/>
    <w:link w:val="Subtitle"/>
    <w:uiPriority w:val="11"/>
    <w:rsid w:val="004327AB"/>
    <w:rPr>
      <w:rFonts w:eastAsiaTheme="majorEastAsia" w:cstheme="majorBidi"/>
      <w:i/>
      <w:iCs/>
      <w:color w:val="D8BE88"/>
      <w:spacing w:val="15"/>
      <w:szCs w:val="24"/>
      <w:lang w:val="nl-NL"/>
    </w:rPr>
  </w:style>
  <w:style w:type="paragraph" w:styleId="IntenseQuote">
    <w:name w:val="Intense Quote"/>
    <w:basedOn w:val="Normal"/>
    <w:next w:val="Normal"/>
    <w:link w:val="IntenseQuoteChar"/>
    <w:uiPriority w:val="30"/>
    <w:rsid w:val="004327AB"/>
    <w:pPr>
      <w:widowControl/>
      <w:pBdr>
        <w:bottom w:val="single" w:sz="4" w:space="4" w:color="4F81BD" w:themeColor="accent1"/>
      </w:pBdr>
      <w:autoSpaceDE/>
      <w:autoSpaceDN/>
      <w:spacing w:before="200" w:after="280" w:line="240" w:lineRule="atLeast"/>
      <w:ind w:left="936" w:right="936" w:hanging="360"/>
      <w:contextualSpacing/>
      <w:jc w:val="both"/>
    </w:pPr>
    <w:rPr>
      <w:rFonts w:asciiTheme="minorHAnsi" w:eastAsiaTheme="minorHAnsi" w:hAnsiTheme="minorHAnsi" w:cstheme="minorBidi"/>
      <w:b/>
      <w:bCs/>
      <w:i/>
      <w:iCs/>
      <w:color w:val="D8BE88"/>
      <w:lang w:eastAsia="en-US" w:bidi="ar-SA"/>
    </w:rPr>
  </w:style>
  <w:style w:type="character" w:customStyle="1" w:styleId="IntenseQuoteChar">
    <w:name w:val="Intense Quote Char"/>
    <w:basedOn w:val="DefaultParagraphFont"/>
    <w:link w:val="IntenseQuote"/>
    <w:uiPriority w:val="30"/>
    <w:rsid w:val="004327AB"/>
    <w:rPr>
      <w:b/>
      <w:bCs/>
      <w:i/>
      <w:iCs/>
      <w:color w:val="D8BE88"/>
      <w:lang w:val="nl-NL"/>
    </w:rPr>
  </w:style>
  <w:style w:type="character" w:styleId="IntenseReference">
    <w:name w:val="Intense Reference"/>
    <w:basedOn w:val="DefaultParagraphFont"/>
    <w:uiPriority w:val="32"/>
    <w:qFormat/>
    <w:rsid w:val="004327AB"/>
    <w:rPr>
      <w:b/>
      <w:bCs/>
      <w:smallCaps/>
      <w:color w:val="005954"/>
      <w:spacing w:val="5"/>
      <w:u w:val="single"/>
    </w:rPr>
  </w:style>
  <w:style w:type="paragraph" w:customStyle="1" w:styleId="RubikBullets">
    <w:name w:val="Rubik Bullets"/>
    <w:basedOn w:val="Normal"/>
    <w:link w:val="RubikBulletsChar"/>
    <w:rsid w:val="004327AB"/>
    <w:pPr>
      <w:widowControl/>
      <w:autoSpaceDE/>
      <w:autoSpaceDN/>
      <w:spacing w:line="240" w:lineRule="atLeast"/>
      <w:contextualSpacing/>
      <w:jc w:val="both"/>
    </w:pPr>
    <w:rPr>
      <w:sz w:val="24"/>
      <w:szCs w:val="24"/>
    </w:rPr>
  </w:style>
  <w:style w:type="character" w:customStyle="1" w:styleId="RubikBulletsChar">
    <w:name w:val="Rubik Bullets Char"/>
    <w:basedOn w:val="ListParagraphChar"/>
    <w:link w:val="RubikBullets"/>
    <w:rsid w:val="004327AB"/>
    <w:rPr>
      <w:rFonts w:ascii="Arial" w:eastAsia="Arial" w:hAnsi="Arial" w:cs="Arial"/>
      <w:sz w:val="24"/>
      <w:szCs w:val="24"/>
      <w:lang w:val="nl-NL" w:eastAsia="nl-NL" w:bidi="nl-NL"/>
    </w:rPr>
  </w:style>
  <w:style w:type="paragraph" w:customStyle="1" w:styleId="Lijstalinea1">
    <w:name w:val="Lijstalinea1"/>
    <w:basedOn w:val="Normal"/>
    <w:uiPriority w:val="34"/>
    <w:qFormat/>
    <w:rsid w:val="004327AB"/>
    <w:pPr>
      <w:widowControl/>
      <w:autoSpaceDE/>
      <w:autoSpaceDN/>
      <w:spacing w:line="240" w:lineRule="atLeast"/>
      <w:ind w:left="720" w:hanging="360"/>
      <w:jc w:val="both"/>
    </w:pPr>
    <w:rPr>
      <w:rFonts w:ascii="Tahoma" w:eastAsia="Times New Roman" w:hAnsi="Tahoma" w:cs="Times New Roman"/>
      <w:sz w:val="20"/>
      <w:szCs w:val="20"/>
      <w:lang w:eastAsia="en-US" w:bidi="ar-SA"/>
    </w:rPr>
  </w:style>
  <w:style w:type="paragraph" w:customStyle="1" w:styleId="Style1">
    <w:name w:val="Style1"/>
    <w:basedOn w:val="Heading2"/>
    <w:link w:val="Style1Char"/>
    <w:qFormat/>
    <w:rsid w:val="004327AB"/>
    <w:pPr>
      <w:keepNext/>
      <w:keepLines/>
      <w:widowControl/>
      <w:numPr>
        <w:ilvl w:val="1"/>
        <w:numId w:val="2"/>
      </w:numPr>
      <w:tabs>
        <w:tab w:val="num" w:pos="576"/>
      </w:tabs>
      <w:autoSpaceDE/>
      <w:autoSpaceDN/>
      <w:spacing w:before="200" w:after="240" w:line="240" w:lineRule="atLeast"/>
      <w:ind w:left="576" w:hanging="576"/>
      <w:contextualSpacing/>
      <w:jc w:val="both"/>
    </w:pPr>
    <w:rPr>
      <w:rFonts w:eastAsiaTheme="majorEastAsia" w:cstheme="majorBidi"/>
      <w:color w:val="F96B44"/>
      <w:sz w:val="26"/>
      <w:szCs w:val="26"/>
    </w:rPr>
  </w:style>
  <w:style w:type="paragraph" w:customStyle="1" w:styleId="Style2">
    <w:name w:val="Style2"/>
    <w:basedOn w:val="Heading2"/>
    <w:link w:val="Style2Char"/>
    <w:qFormat/>
    <w:rsid w:val="004327AB"/>
    <w:pPr>
      <w:keepNext/>
      <w:keepLines/>
      <w:widowControl/>
      <w:tabs>
        <w:tab w:val="num" w:pos="576"/>
      </w:tabs>
      <w:autoSpaceDE/>
      <w:autoSpaceDN/>
      <w:spacing w:before="200" w:after="240" w:line="240" w:lineRule="atLeast"/>
      <w:ind w:left="576" w:hanging="576"/>
      <w:contextualSpacing/>
      <w:jc w:val="both"/>
    </w:pPr>
    <w:rPr>
      <w:rFonts w:eastAsiaTheme="majorEastAsia" w:cstheme="majorBidi"/>
      <w:color w:val="F96B44"/>
      <w:sz w:val="26"/>
      <w:szCs w:val="26"/>
    </w:rPr>
  </w:style>
  <w:style w:type="character" w:customStyle="1" w:styleId="Style1Char">
    <w:name w:val="Style1 Char"/>
    <w:basedOn w:val="Heading2Char"/>
    <w:link w:val="Style1"/>
    <w:rsid w:val="004327AB"/>
    <w:rPr>
      <w:rFonts w:eastAsiaTheme="majorEastAsia" w:cstheme="majorBidi"/>
      <w:b/>
      <w:bCs/>
      <w:color w:val="F96B44"/>
      <w:sz w:val="26"/>
      <w:szCs w:val="26"/>
      <w:lang w:val="nl-NL" w:eastAsia="nl-NL" w:bidi="nl-NL"/>
    </w:rPr>
  </w:style>
  <w:style w:type="paragraph" w:customStyle="1" w:styleId="Style3">
    <w:name w:val="Style3"/>
    <w:basedOn w:val="Style2"/>
    <w:link w:val="Style3Char"/>
    <w:qFormat/>
    <w:rsid w:val="004327AB"/>
  </w:style>
  <w:style w:type="character" w:customStyle="1" w:styleId="Style2Char">
    <w:name w:val="Style2 Char"/>
    <w:basedOn w:val="Heading2Char"/>
    <w:link w:val="Style2"/>
    <w:rsid w:val="004327AB"/>
    <w:rPr>
      <w:rFonts w:eastAsiaTheme="majorEastAsia" w:cstheme="majorBidi"/>
      <w:b/>
      <w:bCs/>
      <w:color w:val="F96B44"/>
      <w:sz w:val="26"/>
      <w:szCs w:val="26"/>
      <w:lang w:val="nl-NL" w:eastAsia="nl-NL" w:bidi="nl-NL"/>
    </w:rPr>
  </w:style>
  <w:style w:type="paragraph" w:customStyle="1" w:styleId="Style4">
    <w:name w:val="Style4"/>
    <w:basedOn w:val="Style3"/>
    <w:link w:val="Style4Char"/>
    <w:qFormat/>
    <w:rsid w:val="004327AB"/>
  </w:style>
  <w:style w:type="character" w:customStyle="1" w:styleId="Style3Char">
    <w:name w:val="Style3 Char"/>
    <w:basedOn w:val="Style2Char"/>
    <w:link w:val="Style3"/>
    <w:rsid w:val="004327AB"/>
    <w:rPr>
      <w:rFonts w:eastAsiaTheme="majorEastAsia" w:cstheme="majorBidi"/>
      <w:b/>
      <w:bCs/>
      <w:color w:val="F96B44"/>
      <w:sz w:val="26"/>
      <w:szCs w:val="26"/>
      <w:lang w:val="nl-NL" w:eastAsia="nl-NL" w:bidi="nl-NL"/>
    </w:rPr>
  </w:style>
  <w:style w:type="character" w:customStyle="1" w:styleId="Style4Char">
    <w:name w:val="Style4 Char"/>
    <w:basedOn w:val="Style3Char"/>
    <w:link w:val="Style4"/>
    <w:rsid w:val="004327AB"/>
    <w:rPr>
      <w:rFonts w:eastAsiaTheme="majorEastAsia" w:cstheme="majorBidi"/>
      <w:b/>
      <w:bCs/>
      <w:color w:val="F96B44"/>
      <w:sz w:val="26"/>
      <w:szCs w:val="26"/>
      <w:lang w:val="nl-NL" w:eastAsia="nl-NL" w:bidi="nl-NL"/>
    </w:rPr>
  </w:style>
  <w:style w:type="paragraph" w:customStyle="1" w:styleId="S4MBullets">
    <w:name w:val="S4M Bullets"/>
    <w:basedOn w:val="Normal"/>
    <w:link w:val="S4MBulletsChar"/>
    <w:rsid w:val="004327AB"/>
    <w:pPr>
      <w:widowControl/>
      <w:numPr>
        <w:numId w:val="10"/>
      </w:numPr>
      <w:autoSpaceDE/>
      <w:autoSpaceDN/>
      <w:spacing w:line="240" w:lineRule="atLeast"/>
      <w:contextualSpacing/>
      <w:jc w:val="both"/>
    </w:pPr>
    <w:rPr>
      <w:sz w:val="24"/>
      <w:szCs w:val="24"/>
    </w:rPr>
  </w:style>
  <w:style w:type="character" w:customStyle="1" w:styleId="S4MBulletsChar">
    <w:name w:val="S4M Bullets Char"/>
    <w:basedOn w:val="ListParagraphChar"/>
    <w:link w:val="S4MBullets"/>
    <w:rsid w:val="004327AB"/>
    <w:rPr>
      <w:rFonts w:ascii="Arial" w:eastAsia="Arial" w:hAnsi="Arial" w:cs="Arial"/>
      <w:sz w:val="24"/>
      <w:szCs w:val="24"/>
      <w:lang w:val="nl-NL" w:eastAsia="nl-NL" w:bidi="nl-NL"/>
    </w:rPr>
  </w:style>
  <w:style w:type="paragraph" w:customStyle="1" w:styleId="Heading1">
    <w:name w:val="Heading1"/>
    <w:basedOn w:val="Heading10"/>
    <w:link w:val="Heading1Char0"/>
    <w:qFormat/>
    <w:rsid w:val="004327AB"/>
    <w:pPr>
      <w:keepNext/>
      <w:widowControl/>
      <w:numPr>
        <w:numId w:val="11"/>
      </w:numPr>
      <w:autoSpaceDE/>
      <w:autoSpaceDN/>
      <w:spacing w:before="240" w:after="0" w:line="240" w:lineRule="atLeast"/>
      <w:jc w:val="both"/>
    </w:pPr>
    <w:rPr>
      <w:rFonts w:eastAsia="Times New Roman"/>
      <w:b/>
      <w:bCs/>
      <w:color w:val="26577D"/>
      <w:kern w:val="32"/>
      <w:sz w:val="28"/>
      <w:szCs w:val="32"/>
    </w:rPr>
  </w:style>
  <w:style w:type="character" w:customStyle="1" w:styleId="Heading1Char0">
    <w:name w:val="Heading1 Char"/>
    <w:basedOn w:val="Heading1Char"/>
    <w:link w:val="Heading1"/>
    <w:rsid w:val="004327AB"/>
    <w:rPr>
      <w:rFonts w:ascii="Arial" w:eastAsia="Times New Roman" w:hAnsi="Arial" w:cs="Arial"/>
      <w:b/>
      <w:bCs/>
      <w:color w:val="26577D"/>
      <w:kern w:val="32"/>
      <w:sz w:val="28"/>
      <w:szCs w:val="32"/>
      <w:lang w:val="nl-NL" w:eastAsia="nl-NL" w:bidi="nl-NL"/>
    </w:rPr>
  </w:style>
  <w:style w:type="paragraph" w:customStyle="1" w:styleId="Kop1nr">
    <w:name w:val="Kop 1 nr"/>
    <w:basedOn w:val="Heading10"/>
    <w:next w:val="Normal"/>
    <w:rsid w:val="004327AB"/>
    <w:pPr>
      <w:keepNext/>
      <w:pageBreakBefore/>
      <w:widowControl/>
      <w:numPr>
        <w:numId w:val="12"/>
      </w:numPr>
      <w:autoSpaceDE/>
      <w:autoSpaceDN/>
      <w:spacing w:before="0" w:after="496" w:line="260" w:lineRule="atLeast"/>
    </w:pPr>
    <w:rPr>
      <w:rFonts w:eastAsia="Times New Roman" w:cs="Times New Roman"/>
      <w:b/>
      <w:color w:val="004696"/>
      <w:kern w:val="28"/>
      <w:sz w:val="32"/>
      <w:szCs w:val="40"/>
      <w:lang w:bidi="ar-SA"/>
    </w:rPr>
  </w:style>
  <w:style w:type="paragraph" w:customStyle="1" w:styleId="kop2nr">
    <w:name w:val="kop 2 nr"/>
    <w:basedOn w:val="Heading2"/>
    <w:next w:val="Normal"/>
    <w:link w:val="kop2nrChar"/>
    <w:autoRedefine/>
    <w:rsid w:val="004327AB"/>
    <w:pPr>
      <w:keepNext/>
      <w:widowControl/>
      <w:numPr>
        <w:ilvl w:val="1"/>
        <w:numId w:val="12"/>
      </w:numPr>
      <w:tabs>
        <w:tab w:val="clear" w:pos="397"/>
        <w:tab w:val="left" w:pos="510"/>
      </w:tabs>
      <w:autoSpaceDE/>
      <w:autoSpaceDN/>
      <w:spacing w:before="240" w:after="137" w:line="260" w:lineRule="atLeast"/>
    </w:pPr>
    <w:rPr>
      <w:rFonts w:ascii="Arial" w:eastAsia="Times New Roman" w:hAnsi="Arial" w:cstheme="majorBidi"/>
      <w:bCs w:val="0"/>
      <w:color w:val="004696"/>
      <w:sz w:val="26"/>
      <w:szCs w:val="26"/>
    </w:rPr>
  </w:style>
  <w:style w:type="paragraph" w:customStyle="1" w:styleId="kop3nr">
    <w:name w:val="kop 3 nr"/>
    <w:basedOn w:val="Heading3"/>
    <w:next w:val="Normal"/>
    <w:rsid w:val="004327AB"/>
    <w:pPr>
      <w:keepNext/>
      <w:widowControl/>
      <w:numPr>
        <w:ilvl w:val="2"/>
        <w:numId w:val="12"/>
      </w:numPr>
      <w:autoSpaceDE/>
      <w:autoSpaceDN/>
      <w:spacing w:before="60" w:line="260" w:lineRule="atLeast"/>
    </w:pPr>
    <w:rPr>
      <w:rFonts w:ascii="Arial" w:eastAsia="Times New Roman" w:hAnsi="Arial" w:cs="Arial"/>
      <w:bCs/>
      <w:color w:val="auto"/>
      <w:sz w:val="18"/>
      <w:szCs w:val="26"/>
      <w:lang w:bidi="ar-SA"/>
    </w:rPr>
  </w:style>
  <w:style w:type="table" w:customStyle="1" w:styleId="Rastertabel4-Accent11">
    <w:name w:val="Rastertabel 4 - Accent 11"/>
    <w:basedOn w:val="TableNormal"/>
    <w:uiPriority w:val="49"/>
    <w:rsid w:val="004327AB"/>
    <w:pPr>
      <w:widowControl/>
      <w:autoSpaceDE/>
      <w:autoSpaceDN/>
    </w:pPr>
    <w:rPr>
      <w:rFonts w:eastAsia="Times New Roman"/>
      <w:lang w:val="nl-N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RapportTitel">
    <w:name w:val="RapportTitel"/>
    <w:basedOn w:val="Normal"/>
    <w:next w:val="Normal"/>
    <w:rsid w:val="004327AB"/>
    <w:pPr>
      <w:widowControl/>
      <w:autoSpaceDE/>
      <w:autoSpaceDN/>
      <w:spacing w:line="480" w:lineRule="atLeast"/>
    </w:pPr>
    <w:rPr>
      <w:rFonts w:eastAsia="Times New Roman" w:cs="Times New Roman"/>
      <w:b/>
      <w:color w:val="004682"/>
      <w:sz w:val="68"/>
      <w:szCs w:val="68"/>
      <w:lang w:bidi="ar-SA"/>
    </w:rPr>
  </w:style>
  <w:style w:type="paragraph" w:customStyle="1" w:styleId="Kop2">
    <w:name w:val="Kop2"/>
    <w:basedOn w:val="Normal"/>
    <w:next w:val="Normal"/>
    <w:link w:val="Kop2Char"/>
    <w:qFormat/>
    <w:rsid w:val="004327AB"/>
    <w:pPr>
      <w:widowControl/>
      <w:autoSpaceDE/>
      <w:autoSpaceDN/>
      <w:spacing w:after="480"/>
    </w:pPr>
    <w:rPr>
      <w:rFonts w:eastAsia="Times New Roman"/>
      <w:b/>
      <w:bCs/>
      <w:color w:val="004682"/>
      <w:kern w:val="32"/>
      <w:sz w:val="36"/>
      <w:szCs w:val="52"/>
      <w:lang w:bidi="ar-SA"/>
    </w:rPr>
  </w:style>
  <w:style w:type="character" w:customStyle="1" w:styleId="Kop2Char">
    <w:name w:val="Kop2 Char"/>
    <w:link w:val="Kop2"/>
    <w:rsid w:val="004327AB"/>
    <w:rPr>
      <w:rFonts w:ascii="Arial" w:eastAsia="Times New Roman" w:hAnsi="Arial" w:cs="Arial"/>
      <w:b/>
      <w:bCs/>
      <w:color w:val="004682"/>
      <w:kern w:val="32"/>
      <w:sz w:val="36"/>
      <w:szCs w:val="52"/>
      <w:lang w:val="nl-NL" w:eastAsia="nl-NL"/>
    </w:rPr>
  </w:style>
  <w:style w:type="paragraph" w:customStyle="1" w:styleId="Rapporttitelaanv">
    <w:name w:val="Rapporttitel aanv"/>
    <w:basedOn w:val="Normal"/>
    <w:qFormat/>
    <w:rsid w:val="004327AB"/>
    <w:pPr>
      <w:framePr w:hSpace="141" w:wrap="around" w:vAnchor="page" w:hAnchor="margin" w:xAlign="center" w:y="4321"/>
      <w:widowControl/>
      <w:autoSpaceDE/>
      <w:autoSpaceDN/>
      <w:spacing w:before="9" w:after="9" w:line="276" w:lineRule="auto"/>
      <w:ind w:left="493" w:right="493"/>
    </w:pPr>
    <w:rPr>
      <w:rFonts w:eastAsia="Times New Roman" w:cs="Times New Roman"/>
      <w:b/>
      <w:color w:val="FFFFFF" w:themeColor="background1"/>
      <w:spacing w:val="22"/>
      <w:sz w:val="28"/>
      <w:szCs w:val="28"/>
      <w:lang w:bidi="ar-SA"/>
    </w:rPr>
  </w:style>
  <w:style w:type="character" w:styleId="SubtleEmphasis">
    <w:name w:val="Subtle Emphasis"/>
    <w:basedOn w:val="DefaultParagraphFont"/>
    <w:uiPriority w:val="19"/>
    <w:qFormat/>
    <w:rsid w:val="004327AB"/>
    <w:rPr>
      <w:i/>
      <w:iCs/>
      <w:color w:val="404040" w:themeColor="text1" w:themeTint="BF"/>
    </w:rPr>
  </w:style>
  <w:style w:type="table" w:customStyle="1" w:styleId="Politietabelblauw">
    <w:name w:val="Politie tabel blauw"/>
    <w:basedOn w:val="TableNormal"/>
    <w:rsid w:val="004327AB"/>
    <w:pPr>
      <w:widowControl/>
      <w:autoSpaceDE/>
      <w:autoSpaceDN/>
      <w:spacing w:before="60" w:after="60"/>
    </w:pPr>
    <w:rPr>
      <w:rFonts w:ascii="Arial" w:eastAsia="Times New Roman" w:hAnsi="Arial" w:cs="Times New Roman"/>
      <w:sz w:val="20"/>
      <w:szCs w:val="20"/>
      <w:lang w:val="nl-NL" w:eastAsia="nl-NL"/>
    </w:rPr>
    <w:tblPr>
      <w:tblBorders>
        <w:top w:val="single" w:sz="4" w:space="0" w:color="004696"/>
        <w:left w:val="single" w:sz="4" w:space="0" w:color="004696"/>
        <w:bottom w:val="single" w:sz="4" w:space="0" w:color="004696"/>
        <w:right w:val="single" w:sz="4" w:space="0" w:color="004696"/>
        <w:insideH w:val="single" w:sz="4" w:space="0" w:color="004696"/>
        <w:insideV w:val="single" w:sz="4" w:space="0" w:color="004696"/>
      </w:tblBorders>
      <w:tblCellMar>
        <w:left w:w="0" w:type="dxa"/>
        <w:right w:w="227" w:type="dxa"/>
      </w:tblCellMar>
    </w:tblPr>
    <w:tcPr>
      <w:vAlign w:val="center"/>
    </w:tcPr>
    <w:tblStylePr w:type="firstRow">
      <w:pPr>
        <w:jc w:val="center"/>
      </w:pPr>
      <w:rPr>
        <w:rFonts w:ascii="Arial" w:hAnsi="Arial"/>
        <w:b/>
        <w:i w:val="0"/>
        <w:sz w:val="20"/>
      </w:rPr>
      <w:tblPr/>
      <w:tcPr>
        <w:shd w:val="clear" w:color="auto" w:fill="004380"/>
      </w:tcPr>
    </w:tblStylePr>
  </w:style>
  <w:style w:type="paragraph" w:styleId="Caption">
    <w:name w:val="caption"/>
    <w:basedOn w:val="Normal"/>
    <w:next w:val="Normal"/>
    <w:uiPriority w:val="35"/>
    <w:qFormat/>
    <w:rsid w:val="004327AB"/>
    <w:pPr>
      <w:widowControl/>
      <w:autoSpaceDE/>
      <w:autoSpaceDN/>
      <w:spacing w:line="276" w:lineRule="auto"/>
    </w:pPr>
    <w:rPr>
      <w:rFonts w:eastAsia="Times New Roman" w:cs="Times New Roman"/>
      <w:b/>
      <w:bCs/>
      <w:sz w:val="18"/>
      <w:szCs w:val="20"/>
      <w:lang w:bidi="ar-SA"/>
    </w:rPr>
  </w:style>
  <w:style w:type="paragraph" w:customStyle="1" w:styleId="Kopbijlage">
    <w:name w:val="Kop bijlage"/>
    <w:basedOn w:val="Heading10"/>
    <w:autoRedefine/>
    <w:rsid w:val="004327AB"/>
    <w:pPr>
      <w:keepNext/>
      <w:pageBreakBefore/>
      <w:widowControl/>
      <w:numPr>
        <w:numId w:val="0"/>
      </w:numPr>
      <w:autoSpaceDE/>
      <w:autoSpaceDN/>
      <w:spacing w:before="0" w:after="496" w:line="260" w:lineRule="atLeast"/>
    </w:pPr>
    <w:rPr>
      <w:rFonts w:eastAsia="Times New Roman" w:cs="Times New Roman"/>
      <w:b/>
      <w:color w:val="004696"/>
      <w:kern w:val="28"/>
      <w:sz w:val="32"/>
      <w:szCs w:val="40"/>
      <w:lang w:bidi="ar-SA"/>
    </w:rPr>
  </w:style>
  <w:style w:type="paragraph" w:customStyle="1" w:styleId="standaardinspring">
    <w:name w:val="standaard inspring"/>
    <w:basedOn w:val="Normal"/>
    <w:rsid w:val="004327AB"/>
    <w:pPr>
      <w:widowControl/>
      <w:autoSpaceDE/>
      <w:autoSpaceDN/>
      <w:spacing w:line="276" w:lineRule="auto"/>
      <w:ind w:left="397"/>
    </w:pPr>
    <w:rPr>
      <w:rFonts w:eastAsia="Times New Roman" w:cs="Times New Roman"/>
      <w:sz w:val="18"/>
      <w:szCs w:val="19"/>
      <w:lang w:bidi="ar-SA"/>
    </w:rPr>
  </w:style>
  <w:style w:type="character" w:customStyle="1" w:styleId="kop2nrChar">
    <w:name w:val="kop 2 nr Char"/>
    <w:basedOn w:val="Heading2Char"/>
    <w:link w:val="kop2nr"/>
    <w:rsid w:val="004327AB"/>
    <w:rPr>
      <w:rFonts w:ascii="Arial" w:eastAsia="Times New Roman" w:hAnsi="Arial" w:cstheme="majorBidi"/>
      <w:b/>
      <w:bCs w:val="0"/>
      <w:color w:val="004696"/>
      <w:sz w:val="26"/>
      <w:szCs w:val="26"/>
      <w:lang w:val="nl-NL" w:eastAsia="nl-NL" w:bidi="nl-NL"/>
    </w:rPr>
  </w:style>
  <w:style w:type="table" w:customStyle="1" w:styleId="Rastertabel4-Accent111">
    <w:name w:val="Rastertabel 4 - Accent 111"/>
    <w:basedOn w:val="TableNormal"/>
    <w:uiPriority w:val="49"/>
    <w:rsid w:val="004327AB"/>
    <w:pPr>
      <w:widowControl/>
      <w:autoSpaceDE/>
      <w:autoSpaceDN/>
    </w:pPr>
    <w:rPr>
      <w:rFonts w:eastAsia="Times New Roman"/>
      <w:lang w:val="nl-N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raster2">
    <w:name w:val="Tabelraster2"/>
    <w:basedOn w:val="TableNormal"/>
    <w:next w:val="TableGrid"/>
    <w:uiPriority w:val="39"/>
    <w:rsid w:val="004327AB"/>
    <w:pPr>
      <w:widowControl/>
      <w:autoSpaceDE/>
      <w:autoSpaceDN/>
    </w:pPr>
    <w:rPr>
      <w:rFonts w:eastAsia="Calibri"/>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4327AB"/>
    <w:pPr>
      <w:widowControl/>
      <w:autoSpaceDE/>
      <w:autoSpaceDN/>
      <w:ind w:left="720" w:hanging="360"/>
      <w:jc w:val="both"/>
    </w:pPr>
    <w:rPr>
      <w:lang w:val="nl-N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BodyTextChar">
    <w:name w:val="Body Text Char"/>
    <w:basedOn w:val="DefaultParagraphFont"/>
    <w:link w:val="BodyText"/>
    <w:rsid w:val="004327AB"/>
    <w:rPr>
      <w:rFonts w:eastAsia="Arial" w:cs="Arial"/>
      <w:sz w:val="20"/>
      <w:szCs w:val="18"/>
      <w:lang w:val="nl-NL" w:eastAsia="nl-NL" w:bidi="nl-NL"/>
    </w:rPr>
  </w:style>
  <w:style w:type="paragraph" w:customStyle="1" w:styleId="paragraph">
    <w:name w:val="paragraph"/>
    <w:basedOn w:val="Normal"/>
    <w:rsid w:val="004327AB"/>
    <w:pPr>
      <w:widowControl/>
      <w:autoSpaceDE/>
      <w:autoSpaceDN/>
      <w:spacing w:before="100" w:beforeAutospacing="1" w:after="100" w:afterAutospacing="1"/>
    </w:pPr>
    <w:rPr>
      <w:rFonts w:ascii="Times New Roman" w:eastAsia="Times New Roman" w:hAnsi="Times New Roman" w:cs="Times New Roman"/>
      <w:sz w:val="24"/>
      <w:szCs w:val="24"/>
      <w:lang w:val="en-US" w:eastAsia="en-GB" w:bidi="ar-SA"/>
    </w:rPr>
  </w:style>
  <w:style w:type="character" w:customStyle="1" w:styleId="normaltextrun">
    <w:name w:val="normaltextrun"/>
    <w:basedOn w:val="DefaultParagraphFont"/>
    <w:rsid w:val="004327AB"/>
  </w:style>
  <w:style w:type="character" w:customStyle="1" w:styleId="eop">
    <w:name w:val="eop"/>
    <w:basedOn w:val="DefaultParagraphFont"/>
    <w:rsid w:val="004327AB"/>
  </w:style>
  <w:style w:type="paragraph" w:customStyle="1" w:styleId="stlArtikel">
    <w:name w:val="stlArtikel"/>
    <w:basedOn w:val="Normal"/>
    <w:next w:val="stlArtikelTekst"/>
    <w:rsid w:val="004327AB"/>
    <w:pPr>
      <w:keepNext/>
      <w:widowControl/>
      <w:numPr>
        <w:numId w:val="13"/>
      </w:numPr>
      <w:autoSpaceDE/>
      <w:autoSpaceDN/>
      <w:spacing w:before="180" w:after="200"/>
    </w:pPr>
    <w:rPr>
      <w:rFonts w:asciiTheme="minorHAnsi" w:eastAsia="PMingLiU" w:hAnsiTheme="minorHAnsi" w:cstheme="minorBidi"/>
      <w:b/>
      <w:color w:val="000000" w:themeColor="text1"/>
      <w:sz w:val="20"/>
      <w:szCs w:val="18"/>
      <w:lang w:eastAsia="zh-TW" w:bidi="hi-IN"/>
    </w:rPr>
  </w:style>
  <w:style w:type="paragraph" w:customStyle="1" w:styleId="stlArtikelOpsomming">
    <w:name w:val="stlArtikelOpsomming"/>
    <w:basedOn w:val="Normal"/>
    <w:qFormat/>
    <w:rsid w:val="004327AB"/>
    <w:pPr>
      <w:widowControl/>
      <w:numPr>
        <w:ilvl w:val="2"/>
        <w:numId w:val="13"/>
      </w:numPr>
      <w:autoSpaceDE/>
      <w:autoSpaceDN/>
      <w:spacing w:line="260" w:lineRule="atLeast"/>
    </w:pPr>
    <w:rPr>
      <w:rFonts w:asciiTheme="minorHAnsi" w:eastAsia="PMingLiU" w:hAnsiTheme="minorHAnsi" w:cstheme="minorBidi"/>
      <w:color w:val="000000" w:themeColor="text1"/>
      <w:sz w:val="18"/>
      <w:szCs w:val="18"/>
      <w:lang w:eastAsia="zh-TW" w:bidi="hi-IN"/>
    </w:rPr>
  </w:style>
  <w:style w:type="paragraph" w:customStyle="1" w:styleId="stlArtikelTekst">
    <w:name w:val="stlArtikelTekst"/>
    <w:basedOn w:val="Normal"/>
    <w:qFormat/>
    <w:rsid w:val="004327AB"/>
    <w:pPr>
      <w:widowControl/>
      <w:numPr>
        <w:ilvl w:val="1"/>
        <w:numId w:val="13"/>
      </w:numPr>
      <w:autoSpaceDE/>
      <w:autoSpaceDN/>
      <w:spacing w:line="260" w:lineRule="atLeast"/>
    </w:pPr>
    <w:rPr>
      <w:rFonts w:asciiTheme="minorHAnsi" w:eastAsia="PMingLiU" w:hAnsiTheme="minorHAnsi" w:cstheme="minorBidi"/>
      <w:color w:val="000000" w:themeColor="text1"/>
      <w:sz w:val="18"/>
      <w:szCs w:val="18"/>
      <w:lang w:eastAsia="zh-TW" w:bidi="hi-IN"/>
    </w:rPr>
  </w:style>
  <w:style w:type="table" w:customStyle="1" w:styleId="SNTabel">
    <w:name w:val="SN_Tabel"/>
    <w:basedOn w:val="TableNormal"/>
    <w:uiPriority w:val="99"/>
    <w:qFormat/>
    <w:rsid w:val="004327AB"/>
    <w:pPr>
      <w:widowControl/>
      <w:autoSpaceDE/>
      <w:autoSpaceDN/>
      <w:spacing w:before="60" w:after="140" w:line="260" w:lineRule="atLeast"/>
    </w:pPr>
    <w:rPr>
      <w:rFonts w:ascii="Verdana" w:eastAsia="Times New Roman" w:hAnsi="Verdana" w:cs="Times New Roman"/>
      <w:sz w:val="16"/>
      <w:szCs w:val="20"/>
      <w:lang w:val="nl-NL" w:eastAsia="nl-NL"/>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character" w:customStyle="1" w:styleId="NoSpacingChar">
    <w:name w:val="No Spacing Char"/>
    <w:link w:val="NoSpacing"/>
    <w:uiPriority w:val="1"/>
    <w:rsid w:val="004327AB"/>
  </w:style>
  <w:style w:type="character" w:customStyle="1" w:styleId="inline-comment-marker">
    <w:name w:val="inline-comment-marker"/>
    <w:basedOn w:val="DefaultParagraphFont"/>
    <w:rsid w:val="004327AB"/>
  </w:style>
  <w:style w:type="paragraph" w:customStyle="1" w:styleId="msonormal0">
    <w:name w:val="msonormal"/>
    <w:basedOn w:val="Normal"/>
    <w:rsid w:val="004327A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styleId="ListTable3-Accent2">
    <w:name w:val="List Table 3 Accent 2"/>
    <w:basedOn w:val="TableNormal"/>
    <w:uiPriority w:val="48"/>
    <w:rsid w:val="004327AB"/>
    <w:pPr>
      <w:widowControl/>
      <w:autoSpaceDE/>
      <w:autoSpaceDN/>
    </w:pPr>
    <w:rPr>
      <w:lang w:val="nl-N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character" w:customStyle="1" w:styleId="s1">
    <w:name w:val="s1"/>
    <w:basedOn w:val="DefaultParagraphFont"/>
    <w:rsid w:val="004327AB"/>
  </w:style>
  <w:style w:type="paragraph" w:customStyle="1" w:styleId="lst1">
    <w:name w:val="lst1"/>
    <w:basedOn w:val="Normal"/>
    <w:rsid w:val="004327AB"/>
    <w:pPr>
      <w:keepNext/>
      <w:widowControl/>
      <w:autoSpaceDE/>
      <w:autoSpaceDN/>
      <w:spacing w:before="160" w:line="276" w:lineRule="auto"/>
      <w:ind w:left="360" w:hanging="360"/>
      <w:contextualSpacing/>
    </w:pPr>
    <w:rPr>
      <w:rFonts w:asciiTheme="minorHAnsi" w:eastAsiaTheme="minorHAnsi" w:hAnsiTheme="minorHAnsi" w:cstheme="minorBidi"/>
      <w:b/>
      <w:lang w:eastAsia="en-US" w:bidi="ar-SA"/>
    </w:rPr>
  </w:style>
  <w:style w:type="paragraph" w:customStyle="1" w:styleId="lst11">
    <w:name w:val="lst11"/>
    <w:basedOn w:val="Normal"/>
    <w:rsid w:val="004327AB"/>
    <w:pPr>
      <w:widowControl/>
      <w:numPr>
        <w:ilvl w:val="1"/>
        <w:numId w:val="14"/>
      </w:numPr>
      <w:autoSpaceDE/>
      <w:autoSpaceDN/>
      <w:spacing w:line="276" w:lineRule="auto"/>
    </w:pPr>
    <w:rPr>
      <w:rFonts w:asciiTheme="minorHAnsi" w:eastAsiaTheme="minorHAnsi" w:hAnsiTheme="minorHAnsi" w:cstheme="minorBidi"/>
      <w:lang w:eastAsia="en-US" w:bidi="ar-SA"/>
    </w:rPr>
  </w:style>
  <w:style w:type="paragraph" w:customStyle="1" w:styleId="artikelkop">
    <w:name w:val="artikelkop"/>
    <w:basedOn w:val="Normal"/>
    <w:link w:val="artikelkopChar"/>
    <w:rsid w:val="004327AB"/>
    <w:pPr>
      <w:keepNext/>
      <w:widowControl/>
      <w:numPr>
        <w:numId w:val="15"/>
      </w:numPr>
      <w:autoSpaceDE/>
      <w:autoSpaceDN/>
      <w:spacing w:line="276" w:lineRule="auto"/>
    </w:pPr>
    <w:rPr>
      <w:rFonts w:ascii="Times New Roman" w:eastAsia="Times New Roman" w:hAnsi="Times New Roman" w:cs="Times New Roman"/>
      <w:b/>
      <w:sz w:val="21"/>
      <w:szCs w:val="20"/>
      <w:lang w:eastAsia="en-US" w:bidi="ar-SA"/>
    </w:rPr>
  </w:style>
  <w:style w:type="character" w:customStyle="1" w:styleId="artikelkopChar">
    <w:name w:val="artikelkop Char"/>
    <w:basedOn w:val="DefaultParagraphFont"/>
    <w:link w:val="artikelkop"/>
    <w:rsid w:val="004327AB"/>
    <w:rPr>
      <w:rFonts w:ascii="Times New Roman" w:eastAsia="Times New Roman" w:hAnsi="Times New Roman" w:cs="Times New Roman"/>
      <w:b/>
      <w:sz w:val="21"/>
      <w:szCs w:val="20"/>
      <w:lang w:val="nl-NL"/>
    </w:rPr>
  </w:style>
  <w:style w:type="paragraph" w:customStyle="1" w:styleId="WW-Geenafstand">
    <w:name w:val="WW-Geen afstand"/>
    <w:rsid w:val="004327AB"/>
    <w:pPr>
      <w:widowControl/>
      <w:suppressAutoHyphens/>
      <w:autoSpaceDE/>
      <w:autoSpaceDN/>
    </w:pPr>
    <w:rPr>
      <w:rFonts w:ascii="Poppl Laudatio Cn" w:eastAsia="Calibri" w:hAnsi="Poppl Laudatio Cn" w:cs="Times New Roman"/>
      <w:lang w:val="nl-NL" w:eastAsia="ar-SA"/>
    </w:rPr>
  </w:style>
  <w:style w:type="paragraph" w:styleId="Quote">
    <w:name w:val="Quote"/>
    <w:basedOn w:val="Normal"/>
    <w:next w:val="Normal"/>
    <w:link w:val="QuoteChar"/>
    <w:uiPriority w:val="29"/>
    <w:rsid w:val="004327AB"/>
    <w:pPr>
      <w:widowControl/>
      <w:autoSpaceDE/>
      <w:autoSpaceDN/>
      <w:spacing w:before="160" w:after="160"/>
      <w:jc w:val="center"/>
    </w:pPr>
    <w:rPr>
      <w:rFonts w:ascii="Montserrat" w:eastAsiaTheme="minorHAnsi" w:hAnsi="Montserrat" w:cstheme="minorBidi"/>
      <w:i/>
      <w:iCs/>
      <w:color w:val="404040" w:themeColor="text1" w:themeTint="BF"/>
      <w:kern w:val="2"/>
      <w:sz w:val="20"/>
      <w:szCs w:val="24"/>
      <w:lang w:eastAsia="en-US" w:bidi="ar-SA"/>
      <w14:ligatures w14:val="standardContextual"/>
    </w:rPr>
  </w:style>
  <w:style w:type="character" w:customStyle="1" w:styleId="QuoteChar">
    <w:name w:val="Quote Char"/>
    <w:basedOn w:val="DefaultParagraphFont"/>
    <w:link w:val="Quote"/>
    <w:uiPriority w:val="29"/>
    <w:rsid w:val="004327AB"/>
    <w:rPr>
      <w:rFonts w:ascii="Montserrat" w:hAnsi="Montserrat"/>
      <w:i/>
      <w:iCs/>
      <w:color w:val="404040" w:themeColor="text1" w:themeTint="BF"/>
      <w:kern w:val="2"/>
      <w:sz w:val="20"/>
      <w:szCs w:val="24"/>
      <w:lang w:val="nl-NL"/>
      <w14:ligatures w14:val="standardContextual"/>
    </w:rPr>
  </w:style>
  <w:style w:type="table" w:styleId="PlainTable3">
    <w:name w:val="Plain Table 3"/>
    <w:basedOn w:val="TableNormal"/>
    <w:uiPriority w:val="43"/>
    <w:rsid w:val="004327AB"/>
    <w:pPr>
      <w:widowControl/>
      <w:autoSpaceDE/>
      <w:autoSpaceDN/>
      <w:ind w:left="720" w:hanging="360"/>
      <w:jc w:val="both"/>
    </w:pPr>
    <w:rPr>
      <w:lang w:val="nl-N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42929">
      <w:bodyDiv w:val="1"/>
      <w:marLeft w:val="0"/>
      <w:marRight w:val="0"/>
      <w:marTop w:val="0"/>
      <w:marBottom w:val="0"/>
      <w:divBdr>
        <w:top w:val="none" w:sz="0" w:space="0" w:color="auto"/>
        <w:left w:val="none" w:sz="0" w:space="0" w:color="auto"/>
        <w:bottom w:val="none" w:sz="0" w:space="0" w:color="auto"/>
        <w:right w:val="none" w:sz="0" w:space="0" w:color="auto"/>
      </w:divBdr>
      <w:divsChild>
        <w:div w:id="1900825395">
          <w:marLeft w:val="418"/>
          <w:marRight w:val="0"/>
          <w:marTop w:val="95"/>
          <w:marBottom w:val="0"/>
          <w:divBdr>
            <w:top w:val="none" w:sz="0" w:space="0" w:color="auto"/>
            <w:left w:val="none" w:sz="0" w:space="0" w:color="auto"/>
            <w:bottom w:val="none" w:sz="0" w:space="0" w:color="auto"/>
            <w:right w:val="none" w:sz="0" w:space="0" w:color="auto"/>
          </w:divBdr>
        </w:div>
      </w:divsChild>
    </w:div>
    <w:div w:id="239414200">
      <w:bodyDiv w:val="1"/>
      <w:marLeft w:val="0"/>
      <w:marRight w:val="0"/>
      <w:marTop w:val="0"/>
      <w:marBottom w:val="0"/>
      <w:divBdr>
        <w:top w:val="none" w:sz="0" w:space="0" w:color="auto"/>
        <w:left w:val="none" w:sz="0" w:space="0" w:color="auto"/>
        <w:bottom w:val="none" w:sz="0" w:space="0" w:color="auto"/>
        <w:right w:val="none" w:sz="0" w:space="0" w:color="auto"/>
      </w:divBdr>
      <w:divsChild>
        <w:div w:id="1521503408">
          <w:marLeft w:val="0"/>
          <w:marRight w:val="0"/>
          <w:marTop w:val="0"/>
          <w:marBottom w:val="0"/>
          <w:divBdr>
            <w:top w:val="none" w:sz="0" w:space="0" w:color="auto"/>
            <w:left w:val="none" w:sz="0" w:space="0" w:color="auto"/>
            <w:bottom w:val="none" w:sz="0" w:space="0" w:color="auto"/>
            <w:right w:val="none" w:sz="0" w:space="0" w:color="auto"/>
          </w:divBdr>
          <w:divsChild>
            <w:div w:id="1261647825">
              <w:marLeft w:val="0"/>
              <w:marRight w:val="0"/>
              <w:marTop w:val="0"/>
              <w:marBottom w:val="0"/>
              <w:divBdr>
                <w:top w:val="none" w:sz="0" w:space="0" w:color="auto"/>
                <w:left w:val="none" w:sz="0" w:space="0" w:color="auto"/>
                <w:bottom w:val="none" w:sz="0" w:space="0" w:color="auto"/>
                <w:right w:val="none" w:sz="0" w:space="0" w:color="auto"/>
              </w:divBdr>
              <w:divsChild>
                <w:div w:id="202467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67062">
      <w:bodyDiv w:val="1"/>
      <w:marLeft w:val="0"/>
      <w:marRight w:val="0"/>
      <w:marTop w:val="0"/>
      <w:marBottom w:val="0"/>
      <w:divBdr>
        <w:top w:val="none" w:sz="0" w:space="0" w:color="auto"/>
        <w:left w:val="none" w:sz="0" w:space="0" w:color="auto"/>
        <w:bottom w:val="none" w:sz="0" w:space="0" w:color="auto"/>
        <w:right w:val="none" w:sz="0" w:space="0" w:color="auto"/>
      </w:divBdr>
    </w:div>
    <w:div w:id="459959464">
      <w:bodyDiv w:val="1"/>
      <w:marLeft w:val="0"/>
      <w:marRight w:val="0"/>
      <w:marTop w:val="0"/>
      <w:marBottom w:val="0"/>
      <w:divBdr>
        <w:top w:val="none" w:sz="0" w:space="0" w:color="auto"/>
        <w:left w:val="none" w:sz="0" w:space="0" w:color="auto"/>
        <w:bottom w:val="none" w:sz="0" w:space="0" w:color="auto"/>
        <w:right w:val="none" w:sz="0" w:space="0" w:color="auto"/>
      </w:divBdr>
      <w:divsChild>
        <w:div w:id="618727715">
          <w:marLeft w:val="0"/>
          <w:marRight w:val="0"/>
          <w:marTop w:val="0"/>
          <w:marBottom w:val="0"/>
          <w:divBdr>
            <w:top w:val="none" w:sz="0" w:space="0" w:color="auto"/>
            <w:left w:val="none" w:sz="0" w:space="0" w:color="auto"/>
            <w:bottom w:val="none" w:sz="0" w:space="0" w:color="auto"/>
            <w:right w:val="none" w:sz="0" w:space="0" w:color="auto"/>
          </w:divBdr>
          <w:divsChild>
            <w:div w:id="184252896">
              <w:marLeft w:val="0"/>
              <w:marRight w:val="0"/>
              <w:marTop w:val="0"/>
              <w:marBottom w:val="0"/>
              <w:divBdr>
                <w:top w:val="none" w:sz="0" w:space="0" w:color="auto"/>
                <w:left w:val="none" w:sz="0" w:space="0" w:color="auto"/>
                <w:bottom w:val="none" w:sz="0" w:space="0" w:color="auto"/>
                <w:right w:val="none" w:sz="0" w:space="0" w:color="auto"/>
              </w:divBdr>
              <w:divsChild>
                <w:div w:id="21178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13084">
      <w:bodyDiv w:val="1"/>
      <w:marLeft w:val="0"/>
      <w:marRight w:val="0"/>
      <w:marTop w:val="0"/>
      <w:marBottom w:val="0"/>
      <w:divBdr>
        <w:top w:val="none" w:sz="0" w:space="0" w:color="auto"/>
        <w:left w:val="none" w:sz="0" w:space="0" w:color="auto"/>
        <w:bottom w:val="none" w:sz="0" w:space="0" w:color="auto"/>
        <w:right w:val="none" w:sz="0" w:space="0" w:color="auto"/>
      </w:divBdr>
    </w:div>
    <w:div w:id="599921175">
      <w:bodyDiv w:val="1"/>
      <w:marLeft w:val="0"/>
      <w:marRight w:val="0"/>
      <w:marTop w:val="0"/>
      <w:marBottom w:val="0"/>
      <w:divBdr>
        <w:top w:val="none" w:sz="0" w:space="0" w:color="auto"/>
        <w:left w:val="none" w:sz="0" w:space="0" w:color="auto"/>
        <w:bottom w:val="none" w:sz="0" w:space="0" w:color="auto"/>
        <w:right w:val="none" w:sz="0" w:space="0" w:color="auto"/>
      </w:divBdr>
      <w:divsChild>
        <w:div w:id="1057704085">
          <w:marLeft w:val="0"/>
          <w:marRight w:val="0"/>
          <w:marTop w:val="0"/>
          <w:marBottom w:val="0"/>
          <w:divBdr>
            <w:top w:val="none" w:sz="0" w:space="0" w:color="auto"/>
            <w:left w:val="none" w:sz="0" w:space="0" w:color="auto"/>
            <w:bottom w:val="none" w:sz="0" w:space="0" w:color="auto"/>
            <w:right w:val="none" w:sz="0" w:space="0" w:color="auto"/>
          </w:divBdr>
          <w:divsChild>
            <w:div w:id="906040273">
              <w:marLeft w:val="0"/>
              <w:marRight w:val="0"/>
              <w:marTop w:val="0"/>
              <w:marBottom w:val="0"/>
              <w:divBdr>
                <w:top w:val="none" w:sz="0" w:space="0" w:color="auto"/>
                <w:left w:val="none" w:sz="0" w:space="0" w:color="auto"/>
                <w:bottom w:val="none" w:sz="0" w:space="0" w:color="auto"/>
                <w:right w:val="none" w:sz="0" w:space="0" w:color="auto"/>
              </w:divBdr>
              <w:divsChild>
                <w:div w:id="10787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86431">
      <w:bodyDiv w:val="1"/>
      <w:marLeft w:val="0"/>
      <w:marRight w:val="0"/>
      <w:marTop w:val="0"/>
      <w:marBottom w:val="0"/>
      <w:divBdr>
        <w:top w:val="none" w:sz="0" w:space="0" w:color="auto"/>
        <w:left w:val="none" w:sz="0" w:space="0" w:color="auto"/>
        <w:bottom w:val="none" w:sz="0" w:space="0" w:color="auto"/>
        <w:right w:val="none" w:sz="0" w:space="0" w:color="auto"/>
      </w:divBdr>
    </w:div>
    <w:div w:id="708802357">
      <w:bodyDiv w:val="1"/>
      <w:marLeft w:val="0"/>
      <w:marRight w:val="0"/>
      <w:marTop w:val="0"/>
      <w:marBottom w:val="0"/>
      <w:divBdr>
        <w:top w:val="none" w:sz="0" w:space="0" w:color="auto"/>
        <w:left w:val="none" w:sz="0" w:space="0" w:color="auto"/>
        <w:bottom w:val="none" w:sz="0" w:space="0" w:color="auto"/>
        <w:right w:val="none" w:sz="0" w:space="0" w:color="auto"/>
      </w:divBdr>
      <w:divsChild>
        <w:div w:id="1391268483">
          <w:marLeft w:val="0"/>
          <w:marRight w:val="0"/>
          <w:marTop w:val="0"/>
          <w:marBottom w:val="0"/>
          <w:divBdr>
            <w:top w:val="none" w:sz="0" w:space="0" w:color="auto"/>
            <w:left w:val="none" w:sz="0" w:space="0" w:color="auto"/>
            <w:bottom w:val="none" w:sz="0" w:space="0" w:color="auto"/>
            <w:right w:val="none" w:sz="0" w:space="0" w:color="auto"/>
          </w:divBdr>
          <w:divsChild>
            <w:div w:id="2049406659">
              <w:marLeft w:val="0"/>
              <w:marRight w:val="0"/>
              <w:marTop w:val="0"/>
              <w:marBottom w:val="0"/>
              <w:divBdr>
                <w:top w:val="none" w:sz="0" w:space="0" w:color="auto"/>
                <w:left w:val="none" w:sz="0" w:space="0" w:color="auto"/>
                <w:bottom w:val="none" w:sz="0" w:space="0" w:color="auto"/>
                <w:right w:val="none" w:sz="0" w:space="0" w:color="auto"/>
              </w:divBdr>
              <w:divsChild>
                <w:div w:id="53962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5635">
      <w:bodyDiv w:val="1"/>
      <w:marLeft w:val="0"/>
      <w:marRight w:val="0"/>
      <w:marTop w:val="0"/>
      <w:marBottom w:val="0"/>
      <w:divBdr>
        <w:top w:val="none" w:sz="0" w:space="0" w:color="auto"/>
        <w:left w:val="none" w:sz="0" w:space="0" w:color="auto"/>
        <w:bottom w:val="none" w:sz="0" w:space="0" w:color="auto"/>
        <w:right w:val="none" w:sz="0" w:space="0" w:color="auto"/>
      </w:divBdr>
      <w:divsChild>
        <w:div w:id="1460606826">
          <w:marLeft w:val="0"/>
          <w:marRight w:val="0"/>
          <w:marTop w:val="0"/>
          <w:marBottom w:val="0"/>
          <w:divBdr>
            <w:top w:val="none" w:sz="0" w:space="0" w:color="auto"/>
            <w:left w:val="none" w:sz="0" w:space="0" w:color="auto"/>
            <w:bottom w:val="none" w:sz="0" w:space="0" w:color="auto"/>
            <w:right w:val="none" w:sz="0" w:space="0" w:color="auto"/>
          </w:divBdr>
          <w:divsChild>
            <w:div w:id="1120034818">
              <w:marLeft w:val="0"/>
              <w:marRight w:val="0"/>
              <w:marTop w:val="0"/>
              <w:marBottom w:val="0"/>
              <w:divBdr>
                <w:top w:val="none" w:sz="0" w:space="0" w:color="auto"/>
                <w:left w:val="none" w:sz="0" w:space="0" w:color="auto"/>
                <w:bottom w:val="none" w:sz="0" w:space="0" w:color="auto"/>
                <w:right w:val="none" w:sz="0" w:space="0" w:color="auto"/>
              </w:divBdr>
              <w:divsChild>
                <w:div w:id="33719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016179">
      <w:bodyDiv w:val="1"/>
      <w:marLeft w:val="0"/>
      <w:marRight w:val="0"/>
      <w:marTop w:val="0"/>
      <w:marBottom w:val="0"/>
      <w:divBdr>
        <w:top w:val="none" w:sz="0" w:space="0" w:color="auto"/>
        <w:left w:val="none" w:sz="0" w:space="0" w:color="auto"/>
        <w:bottom w:val="none" w:sz="0" w:space="0" w:color="auto"/>
        <w:right w:val="none" w:sz="0" w:space="0" w:color="auto"/>
      </w:divBdr>
      <w:divsChild>
        <w:div w:id="1515653609">
          <w:marLeft w:val="0"/>
          <w:marRight w:val="0"/>
          <w:marTop w:val="0"/>
          <w:marBottom w:val="0"/>
          <w:divBdr>
            <w:top w:val="none" w:sz="0" w:space="0" w:color="auto"/>
            <w:left w:val="none" w:sz="0" w:space="0" w:color="auto"/>
            <w:bottom w:val="none" w:sz="0" w:space="0" w:color="auto"/>
            <w:right w:val="none" w:sz="0" w:space="0" w:color="auto"/>
          </w:divBdr>
          <w:divsChild>
            <w:div w:id="2033451828">
              <w:marLeft w:val="0"/>
              <w:marRight w:val="0"/>
              <w:marTop w:val="0"/>
              <w:marBottom w:val="0"/>
              <w:divBdr>
                <w:top w:val="none" w:sz="0" w:space="0" w:color="auto"/>
                <w:left w:val="none" w:sz="0" w:space="0" w:color="auto"/>
                <w:bottom w:val="none" w:sz="0" w:space="0" w:color="auto"/>
                <w:right w:val="none" w:sz="0" w:space="0" w:color="auto"/>
              </w:divBdr>
              <w:divsChild>
                <w:div w:id="64323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11978">
      <w:bodyDiv w:val="1"/>
      <w:marLeft w:val="0"/>
      <w:marRight w:val="0"/>
      <w:marTop w:val="0"/>
      <w:marBottom w:val="0"/>
      <w:divBdr>
        <w:top w:val="none" w:sz="0" w:space="0" w:color="auto"/>
        <w:left w:val="none" w:sz="0" w:space="0" w:color="auto"/>
        <w:bottom w:val="none" w:sz="0" w:space="0" w:color="auto"/>
        <w:right w:val="none" w:sz="0" w:space="0" w:color="auto"/>
      </w:divBdr>
    </w:div>
    <w:div w:id="1170754578">
      <w:bodyDiv w:val="1"/>
      <w:marLeft w:val="0"/>
      <w:marRight w:val="0"/>
      <w:marTop w:val="0"/>
      <w:marBottom w:val="0"/>
      <w:divBdr>
        <w:top w:val="none" w:sz="0" w:space="0" w:color="auto"/>
        <w:left w:val="none" w:sz="0" w:space="0" w:color="auto"/>
        <w:bottom w:val="none" w:sz="0" w:space="0" w:color="auto"/>
        <w:right w:val="none" w:sz="0" w:space="0" w:color="auto"/>
      </w:divBdr>
    </w:div>
    <w:div w:id="1180780755">
      <w:bodyDiv w:val="1"/>
      <w:marLeft w:val="0"/>
      <w:marRight w:val="0"/>
      <w:marTop w:val="0"/>
      <w:marBottom w:val="0"/>
      <w:divBdr>
        <w:top w:val="none" w:sz="0" w:space="0" w:color="auto"/>
        <w:left w:val="none" w:sz="0" w:space="0" w:color="auto"/>
        <w:bottom w:val="none" w:sz="0" w:space="0" w:color="auto"/>
        <w:right w:val="none" w:sz="0" w:space="0" w:color="auto"/>
      </w:divBdr>
    </w:div>
    <w:div w:id="1285843568">
      <w:bodyDiv w:val="1"/>
      <w:marLeft w:val="0"/>
      <w:marRight w:val="0"/>
      <w:marTop w:val="0"/>
      <w:marBottom w:val="0"/>
      <w:divBdr>
        <w:top w:val="none" w:sz="0" w:space="0" w:color="auto"/>
        <w:left w:val="none" w:sz="0" w:space="0" w:color="auto"/>
        <w:bottom w:val="none" w:sz="0" w:space="0" w:color="auto"/>
        <w:right w:val="none" w:sz="0" w:space="0" w:color="auto"/>
      </w:divBdr>
      <w:divsChild>
        <w:div w:id="1663192358">
          <w:marLeft w:val="0"/>
          <w:marRight w:val="0"/>
          <w:marTop w:val="0"/>
          <w:marBottom w:val="0"/>
          <w:divBdr>
            <w:top w:val="none" w:sz="0" w:space="0" w:color="auto"/>
            <w:left w:val="none" w:sz="0" w:space="0" w:color="auto"/>
            <w:bottom w:val="none" w:sz="0" w:space="0" w:color="auto"/>
            <w:right w:val="none" w:sz="0" w:space="0" w:color="auto"/>
          </w:divBdr>
          <w:divsChild>
            <w:div w:id="64962954">
              <w:marLeft w:val="0"/>
              <w:marRight w:val="0"/>
              <w:marTop w:val="0"/>
              <w:marBottom w:val="0"/>
              <w:divBdr>
                <w:top w:val="none" w:sz="0" w:space="0" w:color="auto"/>
                <w:left w:val="none" w:sz="0" w:space="0" w:color="auto"/>
                <w:bottom w:val="none" w:sz="0" w:space="0" w:color="auto"/>
                <w:right w:val="none" w:sz="0" w:space="0" w:color="auto"/>
              </w:divBdr>
              <w:divsChild>
                <w:div w:id="52548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3733">
      <w:bodyDiv w:val="1"/>
      <w:marLeft w:val="0"/>
      <w:marRight w:val="0"/>
      <w:marTop w:val="0"/>
      <w:marBottom w:val="0"/>
      <w:divBdr>
        <w:top w:val="none" w:sz="0" w:space="0" w:color="auto"/>
        <w:left w:val="none" w:sz="0" w:space="0" w:color="auto"/>
        <w:bottom w:val="none" w:sz="0" w:space="0" w:color="auto"/>
        <w:right w:val="none" w:sz="0" w:space="0" w:color="auto"/>
      </w:divBdr>
      <w:divsChild>
        <w:div w:id="223950714">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239603485">
          <w:marLeft w:val="0"/>
          <w:marRight w:val="0"/>
          <w:marTop w:val="0"/>
          <w:marBottom w:val="0"/>
          <w:divBdr>
            <w:top w:val="none" w:sz="0" w:space="0" w:color="auto"/>
            <w:left w:val="none" w:sz="0" w:space="0" w:color="auto"/>
            <w:bottom w:val="none" w:sz="0" w:space="0" w:color="auto"/>
            <w:right w:val="none" w:sz="0" w:space="0" w:color="auto"/>
          </w:divBdr>
        </w:div>
        <w:div w:id="478110694">
          <w:marLeft w:val="0"/>
          <w:marRight w:val="0"/>
          <w:marTop w:val="0"/>
          <w:marBottom w:val="0"/>
          <w:divBdr>
            <w:top w:val="none" w:sz="0" w:space="0" w:color="auto"/>
            <w:left w:val="none" w:sz="0" w:space="0" w:color="auto"/>
            <w:bottom w:val="none" w:sz="0" w:space="0" w:color="auto"/>
            <w:right w:val="none" w:sz="0" w:space="0" w:color="auto"/>
          </w:divBdr>
        </w:div>
        <w:div w:id="548153051">
          <w:marLeft w:val="0"/>
          <w:marRight w:val="0"/>
          <w:marTop w:val="0"/>
          <w:marBottom w:val="0"/>
          <w:divBdr>
            <w:top w:val="none" w:sz="0" w:space="0" w:color="auto"/>
            <w:left w:val="none" w:sz="0" w:space="0" w:color="auto"/>
            <w:bottom w:val="none" w:sz="0" w:space="0" w:color="auto"/>
            <w:right w:val="none" w:sz="0" w:space="0" w:color="auto"/>
          </w:divBdr>
        </w:div>
        <w:div w:id="743185937">
          <w:marLeft w:val="0"/>
          <w:marRight w:val="0"/>
          <w:marTop w:val="0"/>
          <w:marBottom w:val="0"/>
          <w:divBdr>
            <w:top w:val="none" w:sz="0" w:space="0" w:color="auto"/>
            <w:left w:val="none" w:sz="0" w:space="0" w:color="auto"/>
            <w:bottom w:val="none" w:sz="0" w:space="0" w:color="auto"/>
            <w:right w:val="none" w:sz="0" w:space="0" w:color="auto"/>
          </w:divBdr>
        </w:div>
        <w:div w:id="778329060">
          <w:marLeft w:val="0"/>
          <w:marRight w:val="0"/>
          <w:marTop w:val="0"/>
          <w:marBottom w:val="0"/>
          <w:divBdr>
            <w:top w:val="none" w:sz="0" w:space="0" w:color="auto"/>
            <w:left w:val="none" w:sz="0" w:space="0" w:color="auto"/>
            <w:bottom w:val="none" w:sz="0" w:space="0" w:color="auto"/>
            <w:right w:val="none" w:sz="0" w:space="0" w:color="auto"/>
          </w:divBdr>
        </w:div>
        <w:div w:id="1109007305">
          <w:marLeft w:val="0"/>
          <w:marRight w:val="0"/>
          <w:marTop w:val="0"/>
          <w:marBottom w:val="0"/>
          <w:divBdr>
            <w:top w:val="none" w:sz="0" w:space="0" w:color="auto"/>
            <w:left w:val="none" w:sz="0" w:space="0" w:color="auto"/>
            <w:bottom w:val="none" w:sz="0" w:space="0" w:color="auto"/>
            <w:right w:val="none" w:sz="0" w:space="0" w:color="auto"/>
          </w:divBdr>
        </w:div>
        <w:div w:id="1205294525">
          <w:marLeft w:val="0"/>
          <w:marRight w:val="0"/>
          <w:marTop w:val="0"/>
          <w:marBottom w:val="0"/>
          <w:divBdr>
            <w:top w:val="none" w:sz="0" w:space="0" w:color="auto"/>
            <w:left w:val="none" w:sz="0" w:space="0" w:color="auto"/>
            <w:bottom w:val="none" w:sz="0" w:space="0" w:color="auto"/>
            <w:right w:val="none" w:sz="0" w:space="0" w:color="auto"/>
          </w:divBdr>
        </w:div>
        <w:div w:id="1379476532">
          <w:marLeft w:val="0"/>
          <w:marRight w:val="0"/>
          <w:marTop w:val="0"/>
          <w:marBottom w:val="0"/>
          <w:divBdr>
            <w:top w:val="none" w:sz="0" w:space="0" w:color="auto"/>
            <w:left w:val="none" w:sz="0" w:space="0" w:color="auto"/>
            <w:bottom w:val="none" w:sz="0" w:space="0" w:color="auto"/>
            <w:right w:val="none" w:sz="0" w:space="0" w:color="auto"/>
          </w:divBdr>
        </w:div>
        <w:div w:id="1502433605">
          <w:marLeft w:val="0"/>
          <w:marRight w:val="0"/>
          <w:marTop w:val="0"/>
          <w:marBottom w:val="0"/>
          <w:divBdr>
            <w:top w:val="none" w:sz="0" w:space="0" w:color="auto"/>
            <w:left w:val="none" w:sz="0" w:space="0" w:color="auto"/>
            <w:bottom w:val="none" w:sz="0" w:space="0" w:color="auto"/>
            <w:right w:val="none" w:sz="0" w:space="0" w:color="auto"/>
          </w:divBdr>
        </w:div>
        <w:div w:id="1664235362">
          <w:marLeft w:val="0"/>
          <w:marRight w:val="0"/>
          <w:marTop w:val="0"/>
          <w:marBottom w:val="0"/>
          <w:divBdr>
            <w:top w:val="none" w:sz="0" w:space="0" w:color="auto"/>
            <w:left w:val="none" w:sz="0" w:space="0" w:color="auto"/>
            <w:bottom w:val="none" w:sz="0" w:space="0" w:color="auto"/>
            <w:right w:val="none" w:sz="0" w:space="0" w:color="auto"/>
          </w:divBdr>
        </w:div>
        <w:div w:id="1667710324">
          <w:marLeft w:val="0"/>
          <w:marRight w:val="0"/>
          <w:marTop w:val="0"/>
          <w:marBottom w:val="0"/>
          <w:divBdr>
            <w:top w:val="none" w:sz="0" w:space="0" w:color="auto"/>
            <w:left w:val="none" w:sz="0" w:space="0" w:color="auto"/>
            <w:bottom w:val="none" w:sz="0" w:space="0" w:color="auto"/>
            <w:right w:val="none" w:sz="0" w:space="0" w:color="auto"/>
          </w:divBdr>
        </w:div>
        <w:div w:id="1826697873">
          <w:marLeft w:val="0"/>
          <w:marRight w:val="0"/>
          <w:marTop w:val="0"/>
          <w:marBottom w:val="0"/>
          <w:divBdr>
            <w:top w:val="none" w:sz="0" w:space="0" w:color="auto"/>
            <w:left w:val="none" w:sz="0" w:space="0" w:color="auto"/>
            <w:bottom w:val="none" w:sz="0" w:space="0" w:color="auto"/>
            <w:right w:val="none" w:sz="0" w:space="0" w:color="auto"/>
          </w:divBdr>
        </w:div>
        <w:div w:id="2046052346">
          <w:marLeft w:val="0"/>
          <w:marRight w:val="0"/>
          <w:marTop w:val="0"/>
          <w:marBottom w:val="0"/>
          <w:divBdr>
            <w:top w:val="none" w:sz="0" w:space="0" w:color="auto"/>
            <w:left w:val="none" w:sz="0" w:space="0" w:color="auto"/>
            <w:bottom w:val="none" w:sz="0" w:space="0" w:color="auto"/>
            <w:right w:val="none" w:sz="0" w:space="0" w:color="auto"/>
          </w:divBdr>
        </w:div>
        <w:div w:id="2060208609">
          <w:marLeft w:val="0"/>
          <w:marRight w:val="0"/>
          <w:marTop w:val="0"/>
          <w:marBottom w:val="0"/>
          <w:divBdr>
            <w:top w:val="none" w:sz="0" w:space="0" w:color="auto"/>
            <w:left w:val="none" w:sz="0" w:space="0" w:color="auto"/>
            <w:bottom w:val="none" w:sz="0" w:space="0" w:color="auto"/>
            <w:right w:val="none" w:sz="0" w:space="0" w:color="auto"/>
          </w:divBdr>
        </w:div>
      </w:divsChild>
    </w:div>
    <w:div w:id="1416365023">
      <w:bodyDiv w:val="1"/>
      <w:marLeft w:val="0"/>
      <w:marRight w:val="0"/>
      <w:marTop w:val="0"/>
      <w:marBottom w:val="0"/>
      <w:divBdr>
        <w:top w:val="none" w:sz="0" w:space="0" w:color="auto"/>
        <w:left w:val="none" w:sz="0" w:space="0" w:color="auto"/>
        <w:bottom w:val="none" w:sz="0" w:space="0" w:color="auto"/>
        <w:right w:val="none" w:sz="0" w:space="0" w:color="auto"/>
      </w:divBdr>
      <w:divsChild>
        <w:div w:id="242493108">
          <w:marLeft w:val="0"/>
          <w:marRight w:val="0"/>
          <w:marTop w:val="0"/>
          <w:marBottom w:val="0"/>
          <w:divBdr>
            <w:top w:val="none" w:sz="0" w:space="0" w:color="auto"/>
            <w:left w:val="none" w:sz="0" w:space="0" w:color="auto"/>
            <w:bottom w:val="none" w:sz="0" w:space="0" w:color="auto"/>
            <w:right w:val="none" w:sz="0" w:space="0" w:color="auto"/>
          </w:divBdr>
          <w:divsChild>
            <w:div w:id="468326509">
              <w:marLeft w:val="0"/>
              <w:marRight w:val="0"/>
              <w:marTop w:val="0"/>
              <w:marBottom w:val="0"/>
              <w:divBdr>
                <w:top w:val="none" w:sz="0" w:space="0" w:color="auto"/>
                <w:left w:val="none" w:sz="0" w:space="0" w:color="auto"/>
                <w:bottom w:val="none" w:sz="0" w:space="0" w:color="auto"/>
                <w:right w:val="none" w:sz="0" w:space="0" w:color="auto"/>
              </w:divBdr>
              <w:divsChild>
                <w:div w:id="8804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044135">
      <w:bodyDiv w:val="1"/>
      <w:marLeft w:val="0"/>
      <w:marRight w:val="0"/>
      <w:marTop w:val="0"/>
      <w:marBottom w:val="0"/>
      <w:divBdr>
        <w:top w:val="none" w:sz="0" w:space="0" w:color="auto"/>
        <w:left w:val="none" w:sz="0" w:space="0" w:color="auto"/>
        <w:bottom w:val="none" w:sz="0" w:space="0" w:color="auto"/>
        <w:right w:val="none" w:sz="0" w:space="0" w:color="auto"/>
      </w:divBdr>
      <w:divsChild>
        <w:div w:id="1206143924">
          <w:marLeft w:val="0"/>
          <w:marRight w:val="0"/>
          <w:marTop w:val="0"/>
          <w:marBottom w:val="0"/>
          <w:divBdr>
            <w:top w:val="none" w:sz="0" w:space="0" w:color="auto"/>
            <w:left w:val="none" w:sz="0" w:space="0" w:color="auto"/>
            <w:bottom w:val="none" w:sz="0" w:space="0" w:color="auto"/>
            <w:right w:val="none" w:sz="0" w:space="0" w:color="auto"/>
          </w:divBdr>
          <w:divsChild>
            <w:div w:id="920915701">
              <w:marLeft w:val="0"/>
              <w:marRight w:val="0"/>
              <w:marTop w:val="0"/>
              <w:marBottom w:val="0"/>
              <w:divBdr>
                <w:top w:val="none" w:sz="0" w:space="0" w:color="auto"/>
                <w:left w:val="none" w:sz="0" w:space="0" w:color="auto"/>
                <w:bottom w:val="none" w:sz="0" w:space="0" w:color="auto"/>
                <w:right w:val="none" w:sz="0" w:space="0" w:color="auto"/>
              </w:divBdr>
              <w:divsChild>
                <w:div w:id="25447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3937">
      <w:bodyDiv w:val="1"/>
      <w:marLeft w:val="0"/>
      <w:marRight w:val="0"/>
      <w:marTop w:val="0"/>
      <w:marBottom w:val="0"/>
      <w:divBdr>
        <w:top w:val="none" w:sz="0" w:space="0" w:color="auto"/>
        <w:left w:val="none" w:sz="0" w:space="0" w:color="auto"/>
        <w:bottom w:val="none" w:sz="0" w:space="0" w:color="auto"/>
        <w:right w:val="none" w:sz="0" w:space="0" w:color="auto"/>
      </w:divBdr>
    </w:div>
    <w:div w:id="1706323436">
      <w:bodyDiv w:val="1"/>
      <w:marLeft w:val="0"/>
      <w:marRight w:val="0"/>
      <w:marTop w:val="0"/>
      <w:marBottom w:val="0"/>
      <w:divBdr>
        <w:top w:val="none" w:sz="0" w:space="0" w:color="auto"/>
        <w:left w:val="none" w:sz="0" w:space="0" w:color="auto"/>
        <w:bottom w:val="none" w:sz="0" w:space="0" w:color="auto"/>
        <w:right w:val="none" w:sz="0" w:space="0" w:color="auto"/>
      </w:divBdr>
    </w:div>
    <w:div w:id="1833905082">
      <w:bodyDiv w:val="1"/>
      <w:marLeft w:val="0"/>
      <w:marRight w:val="0"/>
      <w:marTop w:val="0"/>
      <w:marBottom w:val="0"/>
      <w:divBdr>
        <w:top w:val="none" w:sz="0" w:space="0" w:color="auto"/>
        <w:left w:val="none" w:sz="0" w:space="0" w:color="auto"/>
        <w:bottom w:val="none" w:sz="0" w:space="0" w:color="auto"/>
        <w:right w:val="none" w:sz="0" w:space="0" w:color="auto"/>
      </w:divBdr>
      <w:divsChild>
        <w:div w:id="1774780669">
          <w:marLeft w:val="0"/>
          <w:marRight w:val="0"/>
          <w:marTop w:val="0"/>
          <w:marBottom w:val="0"/>
          <w:divBdr>
            <w:top w:val="none" w:sz="0" w:space="0" w:color="auto"/>
            <w:left w:val="none" w:sz="0" w:space="0" w:color="auto"/>
            <w:bottom w:val="none" w:sz="0" w:space="0" w:color="auto"/>
            <w:right w:val="none" w:sz="0" w:space="0" w:color="auto"/>
          </w:divBdr>
          <w:divsChild>
            <w:div w:id="660234533">
              <w:marLeft w:val="0"/>
              <w:marRight w:val="0"/>
              <w:marTop w:val="0"/>
              <w:marBottom w:val="0"/>
              <w:divBdr>
                <w:top w:val="none" w:sz="0" w:space="0" w:color="auto"/>
                <w:left w:val="none" w:sz="0" w:space="0" w:color="auto"/>
                <w:bottom w:val="none" w:sz="0" w:space="0" w:color="auto"/>
                <w:right w:val="none" w:sz="0" w:space="0" w:color="auto"/>
              </w:divBdr>
              <w:divsChild>
                <w:div w:id="111597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6681">
      <w:bodyDiv w:val="1"/>
      <w:marLeft w:val="0"/>
      <w:marRight w:val="0"/>
      <w:marTop w:val="0"/>
      <w:marBottom w:val="0"/>
      <w:divBdr>
        <w:top w:val="none" w:sz="0" w:space="0" w:color="auto"/>
        <w:left w:val="none" w:sz="0" w:space="0" w:color="auto"/>
        <w:bottom w:val="none" w:sz="0" w:space="0" w:color="auto"/>
        <w:right w:val="none" w:sz="0" w:space="0" w:color="auto"/>
      </w:divBdr>
    </w:div>
    <w:div w:id="1964605246">
      <w:bodyDiv w:val="1"/>
      <w:marLeft w:val="0"/>
      <w:marRight w:val="0"/>
      <w:marTop w:val="0"/>
      <w:marBottom w:val="0"/>
      <w:divBdr>
        <w:top w:val="none" w:sz="0" w:space="0" w:color="auto"/>
        <w:left w:val="none" w:sz="0" w:space="0" w:color="auto"/>
        <w:bottom w:val="none" w:sz="0" w:space="0" w:color="auto"/>
        <w:right w:val="none" w:sz="0" w:space="0" w:color="auto"/>
      </w:divBdr>
      <w:divsChild>
        <w:div w:id="863787701">
          <w:marLeft w:val="0"/>
          <w:marRight w:val="0"/>
          <w:marTop w:val="0"/>
          <w:marBottom w:val="0"/>
          <w:divBdr>
            <w:top w:val="none" w:sz="0" w:space="0" w:color="auto"/>
            <w:left w:val="none" w:sz="0" w:space="0" w:color="auto"/>
            <w:bottom w:val="none" w:sz="0" w:space="0" w:color="auto"/>
            <w:right w:val="none" w:sz="0" w:space="0" w:color="auto"/>
          </w:divBdr>
          <w:divsChild>
            <w:div w:id="1874071948">
              <w:marLeft w:val="0"/>
              <w:marRight w:val="0"/>
              <w:marTop w:val="0"/>
              <w:marBottom w:val="0"/>
              <w:divBdr>
                <w:top w:val="none" w:sz="0" w:space="0" w:color="auto"/>
                <w:left w:val="none" w:sz="0" w:space="0" w:color="auto"/>
                <w:bottom w:val="none" w:sz="0" w:space="0" w:color="auto"/>
                <w:right w:val="none" w:sz="0" w:space="0" w:color="auto"/>
              </w:divBdr>
              <w:divsChild>
                <w:div w:id="19293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119036">
      <w:bodyDiv w:val="1"/>
      <w:marLeft w:val="0"/>
      <w:marRight w:val="0"/>
      <w:marTop w:val="0"/>
      <w:marBottom w:val="0"/>
      <w:divBdr>
        <w:top w:val="none" w:sz="0" w:space="0" w:color="auto"/>
        <w:left w:val="none" w:sz="0" w:space="0" w:color="auto"/>
        <w:bottom w:val="none" w:sz="0" w:space="0" w:color="auto"/>
        <w:right w:val="none" w:sz="0" w:space="0" w:color="auto"/>
      </w:divBdr>
      <w:divsChild>
        <w:div w:id="188876003">
          <w:marLeft w:val="0"/>
          <w:marRight w:val="0"/>
          <w:marTop w:val="0"/>
          <w:marBottom w:val="0"/>
          <w:divBdr>
            <w:top w:val="none" w:sz="0" w:space="0" w:color="auto"/>
            <w:left w:val="none" w:sz="0" w:space="0" w:color="auto"/>
            <w:bottom w:val="none" w:sz="0" w:space="0" w:color="auto"/>
            <w:right w:val="none" w:sz="0" w:space="0" w:color="auto"/>
          </w:divBdr>
          <w:divsChild>
            <w:div w:id="925070034">
              <w:marLeft w:val="0"/>
              <w:marRight w:val="0"/>
              <w:marTop w:val="0"/>
              <w:marBottom w:val="0"/>
              <w:divBdr>
                <w:top w:val="none" w:sz="0" w:space="0" w:color="auto"/>
                <w:left w:val="none" w:sz="0" w:space="0" w:color="auto"/>
                <w:bottom w:val="none" w:sz="0" w:space="0" w:color="auto"/>
                <w:right w:val="none" w:sz="0" w:space="0" w:color="auto"/>
              </w:divBdr>
              <w:divsChild>
                <w:div w:id="4818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1ca9b141-64da-4d7f-aa09-ea5aff42adc3" xsi:nil="true"/>
    <lcf76f155ced4ddcb4097134ff3c332f xmlns="50c41270-795a-4e27-95f1-a07e9552a52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CEBCBC1106044D89E9577E5391E9DB" ma:contentTypeVersion="18" ma:contentTypeDescription="Een nieuw document maken." ma:contentTypeScope="" ma:versionID="b346210b810f4cbd06976a70fd81c881">
  <xsd:schema xmlns:xsd="http://www.w3.org/2001/XMLSchema" xmlns:xs="http://www.w3.org/2001/XMLSchema" xmlns:p="http://schemas.microsoft.com/office/2006/metadata/properties" xmlns:ns2="50c41270-795a-4e27-95f1-a07e9552a52c" xmlns:ns3="1ca9b141-64da-4d7f-aa09-ea5aff42adc3" targetNamespace="http://schemas.microsoft.com/office/2006/metadata/properties" ma:root="true" ma:fieldsID="7cf5d1bf93ed62778c7bb99c6554575f" ns2:_="" ns3:_="">
    <xsd:import namespace="50c41270-795a-4e27-95f1-a07e9552a52c"/>
    <xsd:import namespace="1ca9b141-64da-4d7f-aa09-ea5aff42adc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41270-795a-4e27-95f1-a07e9552a5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99bed0e-432a-4091-b929-67b863917b6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a9b141-64da-4d7f-aa09-ea5aff42adc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13610b3c-7323-4d28-a4f8-379883b1b57b}" ma:internalName="TaxCatchAll" ma:showField="CatchAllData" ma:web="1ca9b141-64da-4d7f-aa09-ea5aff42ad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E535A3-CC9C-4EBD-B726-D703171322A3}">
  <ds:schemaRefs>
    <ds:schemaRef ds:uri="http://schemas.microsoft.com/sharepoint/v3/contenttype/forms"/>
  </ds:schemaRefs>
</ds:datastoreItem>
</file>

<file path=customXml/itemProps2.xml><?xml version="1.0" encoding="utf-8"?>
<ds:datastoreItem xmlns:ds="http://schemas.openxmlformats.org/officeDocument/2006/customXml" ds:itemID="{1896AA26-0B3A-4884-A255-A54734C2AF89}">
  <ds:schemaRefs>
    <ds:schemaRef ds:uri="http://schemas.openxmlformats.org/officeDocument/2006/bibliography"/>
  </ds:schemaRefs>
</ds:datastoreItem>
</file>

<file path=customXml/itemProps3.xml><?xml version="1.0" encoding="utf-8"?>
<ds:datastoreItem xmlns:ds="http://schemas.openxmlformats.org/officeDocument/2006/customXml" ds:itemID="{D86BF4C4-FA00-47F7-A92C-782B55A3F873}">
  <ds:schemaRefs>
    <ds:schemaRef ds:uri="http://schemas.microsoft.com/office/2006/metadata/properties"/>
    <ds:schemaRef ds:uri="http://schemas.microsoft.com/office/infopath/2007/PartnerControls"/>
    <ds:schemaRef ds:uri="1ca9b141-64da-4d7f-aa09-ea5aff42adc3"/>
    <ds:schemaRef ds:uri="50c41270-795a-4e27-95f1-a07e9552a52c"/>
  </ds:schemaRefs>
</ds:datastoreItem>
</file>

<file path=customXml/itemProps4.xml><?xml version="1.0" encoding="utf-8"?>
<ds:datastoreItem xmlns:ds="http://schemas.openxmlformats.org/officeDocument/2006/customXml" ds:itemID="{122DFF37-AD23-4D79-8C75-EC29FE14F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41270-795a-4e27-95f1-a07e9552a52c"/>
    <ds:schemaRef ds:uri="1ca9b141-64da-4d7f-aa09-ea5aff42ad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5974</Words>
  <Characters>34053</Characters>
  <Application>Microsoft Office Word</Application>
  <DocSecurity>2</DocSecurity>
  <Lines>283</Lines>
  <Paragraphs>79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Zellenrath</dc:creator>
  <cp:keywords/>
  <dc:description/>
  <cp:lastModifiedBy>Marcel van de Steeg</cp:lastModifiedBy>
  <cp:revision>9</cp:revision>
  <dcterms:created xsi:type="dcterms:W3CDTF">2026-01-23T14:28:00Z</dcterms:created>
  <dcterms:modified xsi:type="dcterms:W3CDTF">2026-02-13T13:24:00Z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0x01010018CEBCBC1106044D89E9577E5391E9DB</vt:lpwstr>
  </property>
</Properties>
</file>